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F37A2" w14:textId="4C5D9866" w:rsidR="00540BFA" w:rsidRPr="00173827" w:rsidRDefault="00540BFA" w:rsidP="00FC1779">
      <w:pPr>
        <w:tabs>
          <w:tab w:val="center" w:pos="4536"/>
          <w:tab w:val="right" w:pos="8280"/>
          <w:tab w:val="right" w:pos="9639"/>
        </w:tabs>
        <w:spacing w:after="0"/>
        <w:ind w:right="2"/>
        <w:jc w:val="right"/>
        <w:rPr>
          <w:rFonts w:ascii="Arial" w:hAnsi="Arial" w:cs="Arial"/>
          <w:b/>
          <w:bCs/>
          <w:sz w:val="24"/>
          <w:szCs w:val="24"/>
          <w:lang w:val="en-US"/>
        </w:rPr>
      </w:pPr>
      <w:r w:rsidRPr="6A0F4C00">
        <w:rPr>
          <w:rFonts w:ascii="Arial" w:hAnsi="Arial" w:cs="Arial"/>
          <w:b/>
          <w:bCs/>
          <w:sz w:val="24"/>
          <w:szCs w:val="24"/>
          <w:lang w:val="en-US"/>
        </w:rPr>
        <w:t>3GPP TSG RAN WG1 #</w:t>
      </w:r>
      <w:r w:rsidR="00C4439F" w:rsidRPr="6A0F4C00">
        <w:rPr>
          <w:rFonts w:ascii="Arial" w:hAnsi="Arial" w:cs="Arial"/>
          <w:b/>
          <w:bCs/>
          <w:sz w:val="24"/>
          <w:szCs w:val="24"/>
          <w:lang w:val="en-US"/>
        </w:rPr>
        <w:t>104</w:t>
      </w:r>
      <w:r w:rsidR="00B2046E" w:rsidRPr="6A0F4C00">
        <w:rPr>
          <w:rFonts w:ascii="Arial" w:hAnsi="Arial" w:cs="Arial"/>
          <w:b/>
          <w:bCs/>
          <w:sz w:val="24"/>
          <w:szCs w:val="24"/>
          <w:lang w:val="en-US"/>
        </w:rPr>
        <w:t>b</w:t>
      </w:r>
      <w:r w:rsidR="00EA2AB1" w:rsidRPr="6A0F4C00">
        <w:rPr>
          <w:rFonts w:ascii="Arial" w:hAnsi="Arial" w:cs="Arial"/>
          <w:b/>
          <w:bCs/>
          <w:sz w:val="24"/>
          <w:szCs w:val="24"/>
          <w:lang w:val="en-US"/>
        </w:rPr>
        <w:t>-e</w:t>
      </w:r>
      <w:r>
        <w:tab/>
      </w:r>
      <w:r>
        <w:tab/>
      </w:r>
      <w:r>
        <w:tab/>
      </w:r>
      <w:r w:rsidR="002E212A" w:rsidRPr="00FC1779">
        <w:rPr>
          <w:rFonts w:ascii="Arial" w:hAnsi="Arial" w:cs="Arial"/>
          <w:b/>
          <w:bCs/>
          <w:sz w:val="24"/>
          <w:szCs w:val="24"/>
        </w:rPr>
        <w:t>R1-2103435</w:t>
      </w:r>
      <w:r w:rsidR="002E212A" w:rsidRPr="00FC1779" w:rsidDel="002E212A">
        <w:rPr>
          <w:sz w:val="24"/>
          <w:szCs w:val="24"/>
          <w:highlight w:val="yellow"/>
        </w:rPr>
        <w:t xml:space="preserve"> </w:t>
      </w:r>
    </w:p>
    <w:p w14:paraId="0D160657" w14:textId="4C2B5F55" w:rsidR="00540BFA" w:rsidRPr="00173827" w:rsidRDefault="00EA2AB1" w:rsidP="00EA2AB1">
      <w:pPr>
        <w:tabs>
          <w:tab w:val="center" w:pos="4536"/>
          <w:tab w:val="right" w:pos="9072"/>
        </w:tabs>
        <w:spacing w:after="0"/>
        <w:rPr>
          <w:rFonts w:ascii="Arial" w:eastAsia="MS Mincho" w:hAnsi="Arial" w:cs="Arial"/>
          <w:b/>
          <w:bCs/>
          <w:sz w:val="24"/>
          <w:szCs w:val="24"/>
          <w:lang w:val="en-US" w:eastAsia="ja-JP"/>
        </w:rPr>
      </w:pPr>
      <w:r w:rsidRPr="00173827">
        <w:rPr>
          <w:rFonts w:ascii="Arial" w:eastAsia="MS Mincho" w:hAnsi="Arial" w:cs="Arial"/>
          <w:b/>
          <w:bCs/>
          <w:sz w:val="24"/>
          <w:szCs w:val="24"/>
          <w:lang w:val="en-US" w:eastAsia="ja-JP"/>
        </w:rPr>
        <w:t>e-</w:t>
      </w:r>
      <w:r w:rsidRPr="002E212A">
        <w:rPr>
          <w:rFonts w:ascii="Arial" w:eastAsia="MS Mincho" w:hAnsi="Arial" w:cs="Arial"/>
          <w:b/>
          <w:bCs/>
          <w:sz w:val="24"/>
          <w:szCs w:val="24"/>
          <w:lang w:val="en-US" w:eastAsia="ja-JP"/>
        </w:rPr>
        <w:t xml:space="preserve">Meeting, </w:t>
      </w:r>
      <w:r w:rsidR="00B2046E" w:rsidRPr="00FC1779">
        <w:rPr>
          <w:rFonts w:ascii="Arial" w:eastAsia="MS Mincho" w:hAnsi="Arial" w:cs="Arial"/>
          <w:b/>
          <w:bCs/>
          <w:sz w:val="24"/>
          <w:szCs w:val="24"/>
          <w:lang w:val="en-US" w:eastAsia="ja-JP"/>
        </w:rPr>
        <w:t>April 12</w:t>
      </w:r>
      <w:r w:rsidR="00B2046E" w:rsidRPr="00FC1779">
        <w:rPr>
          <w:rFonts w:ascii="Arial" w:eastAsia="MS Mincho" w:hAnsi="Arial" w:cs="Arial"/>
          <w:b/>
          <w:bCs/>
          <w:sz w:val="24"/>
          <w:szCs w:val="24"/>
          <w:vertAlign w:val="superscript"/>
          <w:lang w:val="en-US" w:eastAsia="ja-JP"/>
        </w:rPr>
        <w:t>th</w:t>
      </w:r>
      <w:r w:rsidR="00B2046E" w:rsidRPr="00FC1779">
        <w:rPr>
          <w:rFonts w:ascii="Arial" w:eastAsia="MS Mincho" w:hAnsi="Arial" w:cs="Arial"/>
          <w:b/>
          <w:bCs/>
          <w:sz w:val="24"/>
          <w:szCs w:val="24"/>
          <w:lang w:val="en-US" w:eastAsia="ja-JP"/>
        </w:rPr>
        <w:t xml:space="preserve"> </w:t>
      </w:r>
      <w:r w:rsidRPr="00FC1779">
        <w:rPr>
          <w:rFonts w:ascii="Arial" w:eastAsia="MS Mincho" w:hAnsi="Arial" w:cs="Arial"/>
          <w:b/>
          <w:bCs/>
          <w:sz w:val="24"/>
          <w:szCs w:val="24"/>
          <w:lang w:val="en-US" w:eastAsia="ja-JP"/>
        </w:rPr>
        <w:t xml:space="preserve">– </w:t>
      </w:r>
      <w:r w:rsidR="00B2046E" w:rsidRPr="00FC1779">
        <w:rPr>
          <w:rFonts w:ascii="Arial" w:eastAsia="MS Mincho" w:hAnsi="Arial" w:cs="Arial"/>
          <w:b/>
          <w:bCs/>
          <w:sz w:val="24"/>
          <w:szCs w:val="24"/>
          <w:lang w:val="en-US" w:eastAsia="ja-JP"/>
        </w:rPr>
        <w:t>20</w:t>
      </w:r>
      <w:r w:rsidR="00B2046E" w:rsidRPr="00FC1779">
        <w:rPr>
          <w:rFonts w:ascii="Arial" w:eastAsia="MS Mincho" w:hAnsi="Arial" w:cs="Arial"/>
          <w:b/>
          <w:bCs/>
          <w:sz w:val="24"/>
          <w:szCs w:val="24"/>
          <w:vertAlign w:val="superscript"/>
          <w:lang w:val="en-US" w:eastAsia="ja-JP"/>
        </w:rPr>
        <w:t>th</w:t>
      </w:r>
      <w:r w:rsidR="00540BFA" w:rsidRPr="00FC1779">
        <w:rPr>
          <w:rFonts w:ascii="Arial" w:eastAsia="MS Mincho" w:hAnsi="Arial" w:cs="Arial"/>
          <w:b/>
          <w:bCs/>
          <w:sz w:val="24"/>
          <w:szCs w:val="24"/>
          <w:lang w:val="en-US" w:eastAsia="ja-JP"/>
        </w:rPr>
        <w:t>,</w:t>
      </w:r>
      <w:r w:rsidR="00540BFA" w:rsidRPr="002E212A">
        <w:rPr>
          <w:rFonts w:ascii="Arial" w:eastAsia="MS Mincho" w:hAnsi="Arial" w:cs="Arial"/>
          <w:b/>
          <w:bCs/>
          <w:sz w:val="24"/>
          <w:szCs w:val="24"/>
          <w:lang w:val="en-US" w:eastAsia="ja-JP"/>
        </w:rPr>
        <w:t xml:space="preserve"> </w:t>
      </w:r>
      <w:r w:rsidR="00C4439F" w:rsidRPr="002E212A">
        <w:rPr>
          <w:rFonts w:ascii="Arial" w:eastAsia="MS Mincho" w:hAnsi="Arial" w:cs="Arial"/>
          <w:b/>
          <w:bCs/>
          <w:sz w:val="24"/>
          <w:szCs w:val="24"/>
          <w:lang w:val="en-US" w:eastAsia="ja-JP"/>
        </w:rPr>
        <w:t>2021</w:t>
      </w:r>
    </w:p>
    <w:p w14:paraId="453C577B" w14:textId="77777777" w:rsidR="005834A0" w:rsidRPr="00173827" w:rsidRDefault="005834A0" w:rsidP="005834A0">
      <w:pPr>
        <w:pStyle w:val="Header"/>
        <w:rPr>
          <w:bCs/>
          <w:noProof w:val="0"/>
          <w:sz w:val="24"/>
          <w:lang w:eastAsia="ja-JP"/>
        </w:rPr>
      </w:pPr>
    </w:p>
    <w:p w14:paraId="19531E9B" w14:textId="57895B15" w:rsidR="0034111C" w:rsidRPr="00173827" w:rsidRDefault="0034111C">
      <w:pPr>
        <w:pStyle w:val="CRCoverPage"/>
        <w:rPr>
          <w:rFonts w:cs="Arial"/>
          <w:b/>
          <w:bCs/>
          <w:sz w:val="24"/>
          <w:lang w:val="en-US" w:eastAsia="ja-JP"/>
        </w:rPr>
      </w:pPr>
      <w:r w:rsidRPr="00173827">
        <w:rPr>
          <w:rFonts w:cs="Arial"/>
          <w:b/>
          <w:bCs/>
          <w:sz w:val="24"/>
          <w:lang w:val="en-US"/>
        </w:rPr>
        <w:t>Agenda item:</w:t>
      </w:r>
      <w:r w:rsidRPr="00173827">
        <w:rPr>
          <w:rFonts w:cs="Arial"/>
          <w:b/>
          <w:bCs/>
          <w:sz w:val="24"/>
          <w:lang w:val="en-US"/>
        </w:rPr>
        <w:tab/>
      </w:r>
      <w:r w:rsidRPr="00173827">
        <w:rPr>
          <w:rFonts w:cs="Arial"/>
          <w:b/>
          <w:bCs/>
          <w:sz w:val="24"/>
          <w:lang w:val="en-US"/>
        </w:rPr>
        <w:tab/>
      </w:r>
      <w:r w:rsidR="00540BFA" w:rsidRPr="00173827">
        <w:rPr>
          <w:rFonts w:cs="Arial"/>
          <w:b/>
          <w:bCs/>
          <w:sz w:val="24"/>
          <w:lang w:val="en-US"/>
        </w:rPr>
        <w:t>8.10</w:t>
      </w:r>
      <w:r w:rsidR="00032007" w:rsidRPr="00173827">
        <w:rPr>
          <w:rFonts w:cs="Arial"/>
          <w:b/>
          <w:bCs/>
          <w:sz w:val="24"/>
          <w:lang w:val="en-US"/>
        </w:rPr>
        <w:t>.</w:t>
      </w:r>
      <w:r w:rsidR="005834A0" w:rsidRPr="00173827">
        <w:rPr>
          <w:rFonts w:cs="Arial"/>
          <w:b/>
          <w:bCs/>
          <w:sz w:val="24"/>
          <w:lang w:val="en-US"/>
        </w:rPr>
        <w:t>1</w:t>
      </w:r>
    </w:p>
    <w:p w14:paraId="24C9E060" w14:textId="77777777" w:rsidR="00E128F2" w:rsidRPr="00173827" w:rsidRDefault="0034111C" w:rsidP="00E128F2">
      <w:pPr>
        <w:tabs>
          <w:tab w:val="left" w:pos="1985"/>
        </w:tabs>
        <w:spacing w:after="120"/>
        <w:ind w:left="1985" w:hanging="1985"/>
        <w:rPr>
          <w:rFonts w:ascii="Arial" w:hAnsi="Arial" w:cs="Arial"/>
          <w:b/>
          <w:bCs/>
          <w:sz w:val="24"/>
          <w:lang w:val="en-US"/>
        </w:rPr>
      </w:pPr>
      <w:r w:rsidRPr="00173827">
        <w:rPr>
          <w:rFonts w:ascii="Arial" w:hAnsi="Arial" w:cs="Arial"/>
          <w:b/>
          <w:bCs/>
          <w:sz w:val="24"/>
          <w:lang w:val="en-US"/>
        </w:rPr>
        <w:t>Source:</w:t>
      </w:r>
      <w:r w:rsidRPr="00173827">
        <w:rPr>
          <w:rFonts w:ascii="Arial" w:hAnsi="Arial" w:cs="Arial"/>
          <w:b/>
          <w:bCs/>
          <w:sz w:val="24"/>
          <w:lang w:val="en-US"/>
        </w:rPr>
        <w:tab/>
      </w:r>
      <w:r w:rsidR="00013455" w:rsidRPr="00173827">
        <w:rPr>
          <w:rFonts w:ascii="Arial" w:hAnsi="Arial" w:cs="Arial"/>
          <w:b/>
          <w:bCs/>
          <w:sz w:val="24"/>
          <w:lang w:val="en-US"/>
        </w:rPr>
        <w:t xml:space="preserve">Nokia, </w:t>
      </w:r>
      <w:r w:rsidR="003A7926" w:rsidRPr="00173827">
        <w:rPr>
          <w:rFonts w:ascii="Arial" w:hAnsi="Arial" w:cs="Arial"/>
          <w:b/>
          <w:bCs/>
          <w:sz w:val="24"/>
          <w:lang w:val="en-US"/>
        </w:rPr>
        <w:t>Nokia</w:t>
      </w:r>
      <w:r w:rsidR="00013455" w:rsidRPr="00173827">
        <w:rPr>
          <w:rFonts w:ascii="Arial" w:hAnsi="Arial" w:cs="Arial"/>
          <w:b/>
          <w:bCs/>
          <w:sz w:val="24"/>
          <w:lang w:val="en-US"/>
        </w:rPr>
        <w:t xml:space="preserve"> Shanghai Bell</w:t>
      </w:r>
    </w:p>
    <w:p w14:paraId="6FB181F6" w14:textId="764737B1" w:rsidR="0034111C" w:rsidRPr="00173827" w:rsidRDefault="0034111C">
      <w:pPr>
        <w:ind w:left="1985" w:hanging="1985"/>
        <w:rPr>
          <w:rFonts w:ascii="Arial" w:hAnsi="Arial" w:cs="Arial"/>
          <w:b/>
          <w:bCs/>
          <w:sz w:val="24"/>
          <w:lang w:val="en-US"/>
        </w:rPr>
      </w:pPr>
      <w:r w:rsidRPr="00173827">
        <w:rPr>
          <w:rFonts w:ascii="Arial" w:hAnsi="Arial" w:cs="Arial"/>
          <w:b/>
          <w:bCs/>
          <w:sz w:val="24"/>
          <w:lang w:val="en-US"/>
        </w:rPr>
        <w:t>Title:</w:t>
      </w:r>
      <w:r w:rsidRPr="00173827">
        <w:rPr>
          <w:rFonts w:ascii="Arial" w:hAnsi="Arial" w:cs="Arial"/>
          <w:b/>
          <w:bCs/>
          <w:sz w:val="24"/>
          <w:lang w:val="en-US"/>
        </w:rPr>
        <w:tab/>
      </w:r>
      <w:r w:rsidR="00540BFA" w:rsidRPr="00173827">
        <w:rPr>
          <w:rFonts w:ascii="Arial" w:hAnsi="Arial" w:cs="Arial"/>
          <w:b/>
          <w:bCs/>
          <w:sz w:val="24"/>
          <w:lang w:val="en-US"/>
        </w:rPr>
        <w:t>Enhancements</w:t>
      </w:r>
      <w:r w:rsidR="00F57444" w:rsidRPr="00173827">
        <w:rPr>
          <w:rFonts w:ascii="Arial" w:hAnsi="Arial" w:cs="Arial"/>
          <w:b/>
          <w:bCs/>
          <w:sz w:val="24"/>
          <w:lang w:val="en-US"/>
        </w:rPr>
        <w:t xml:space="preserve"> for resource multiplexing among </w:t>
      </w:r>
      <w:r w:rsidR="00540BFA" w:rsidRPr="00173827">
        <w:rPr>
          <w:rFonts w:ascii="Arial" w:hAnsi="Arial" w:cs="Arial"/>
          <w:b/>
          <w:bCs/>
          <w:sz w:val="24"/>
          <w:lang w:val="en-US"/>
        </w:rPr>
        <w:t xml:space="preserve">IAB </w:t>
      </w:r>
      <w:r w:rsidR="00F57444" w:rsidRPr="00173827">
        <w:rPr>
          <w:rFonts w:ascii="Arial" w:hAnsi="Arial" w:cs="Arial"/>
          <w:b/>
          <w:bCs/>
          <w:sz w:val="24"/>
          <w:lang w:val="en-US"/>
        </w:rPr>
        <w:t>backhaul and access links</w:t>
      </w:r>
    </w:p>
    <w:p w14:paraId="07D3B853" w14:textId="77777777" w:rsidR="0034111C" w:rsidRPr="00173827" w:rsidRDefault="0034111C">
      <w:pPr>
        <w:rPr>
          <w:rFonts w:ascii="Arial" w:hAnsi="Arial" w:cs="Arial"/>
          <w:b/>
          <w:bCs/>
          <w:sz w:val="24"/>
          <w:lang w:val="en-US"/>
        </w:rPr>
      </w:pPr>
      <w:r w:rsidRPr="00173827">
        <w:rPr>
          <w:rFonts w:ascii="Arial" w:hAnsi="Arial" w:cs="Arial"/>
          <w:b/>
          <w:bCs/>
          <w:sz w:val="24"/>
          <w:lang w:val="en-US"/>
        </w:rPr>
        <w:t>Document for:</w:t>
      </w:r>
      <w:r w:rsidRPr="00173827">
        <w:rPr>
          <w:rFonts w:ascii="Arial" w:hAnsi="Arial" w:cs="Arial"/>
          <w:b/>
          <w:bCs/>
          <w:sz w:val="24"/>
          <w:lang w:val="en-US"/>
        </w:rPr>
        <w:tab/>
      </w:r>
      <w:r w:rsidRPr="00173827">
        <w:rPr>
          <w:rFonts w:ascii="Arial" w:hAnsi="Arial" w:cs="Arial"/>
          <w:b/>
          <w:bCs/>
          <w:sz w:val="24"/>
          <w:lang w:val="en-US"/>
        </w:rPr>
        <w:tab/>
        <w:t>Discussion and Decision</w:t>
      </w:r>
    </w:p>
    <w:p w14:paraId="605308AA" w14:textId="77777777" w:rsidR="0034111C" w:rsidRPr="00173827" w:rsidRDefault="0034111C">
      <w:pPr>
        <w:pStyle w:val="Heading1"/>
        <w:rPr>
          <w:lang w:val="en-US"/>
        </w:rPr>
      </w:pPr>
      <w:r w:rsidRPr="00173827">
        <w:rPr>
          <w:lang w:val="en-US"/>
        </w:rPr>
        <w:t>1</w:t>
      </w:r>
      <w:r w:rsidRPr="00173827">
        <w:rPr>
          <w:lang w:val="en-US"/>
        </w:rPr>
        <w:tab/>
      </w:r>
      <w:r w:rsidR="00EE7FA7" w:rsidRPr="00173827">
        <w:rPr>
          <w:lang w:val="en-US"/>
        </w:rPr>
        <w:t>Introduction</w:t>
      </w:r>
    </w:p>
    <w:p w14:paraId="4D2B2997" w14:textId="77777777" w:rsidR="00FA4B8C" w:rsidRPr="00173827" w:rsidRDefault="00FA4B8C" w:rsidP="00FA4B8C">
      <w:pPr>
        <w:jc w:val="both"/>
        <w:rPr>
          <w:lang w:val="en-US"/>
        </w:rPr>
      </w:pPr>
      <w:r w:rsidRPr="00173827">
        <w:rPr>
          <w:lang w:val="en-US"/>
        </w:rPr>
        <w:t>IAB Rel.17 WID [1] has following objectives led by RAN1:</w:t>
      </w:r>
    </w:p>
    <w:p w14:paraId="0BE75881" w14:textId="77777777" w:rsidR="00FA4B8C" w:rsidRPr="00173827" w:rsidRDefault="00FA4B8C" w:rsidP="00FA4B8C">
      <w:pPr>
        <w:spacing w:after="120"/>
        <w:ind w:firstLine="284"/>
        <w:jc w:val="both"/>
        <w:rPr>
          <w:bCs/>
          <w:i/>
          <w:iCs/>
          <w:lang w:val="en-US"/>
        </w:rPr>
      </w:pPr>
      <w:r w:rsidRPr="00173827">
        <w:rPr>
          <w:bCs/>
          <w:i/>
          <w:iCs/>
          <w:lang w:val="en-US"/>
        </w:rPr>
        <w:t>Duplexing enhancements [RAN1-led, RAN2, RAN3, RAN4]:</w:t>
      </w:r>
    </w:p>
    <w:p w14:paraId="453B0DC0" w14:textId="77777777" w:rsidR="00FA4B8C" w:rsidRPr="00EF2E1F" w:rsidRDefault="00FA4B8C" w:rsidP="00E62D38">
      <w:pPr>
        <w:pStyle w:val="ListParagraph"/>
        <w:numPr>
          <w:ilvl w:val="0"/>
          <w:numId w:val="6"/>
        </w:numPr>
        <w:spacing w:after="180"/>
        <w:jc w:val="both"/>
        <w:rPr>
          <w:b/>
          <w:bCs/>
          <w:i/>
          <w:iCs/>
          <w:color w:val="5B9BD5" w:themeColor="accent1"/>
          <w:sz w:val="20"/>
          <w:szCs w:val="20"/>
          <w:lang w:val="en-US" w:eastAsia="en-US"/>
        </w:rPr>
      </w:pPr>
      <w:r w:rsidRPr="00EF2E1F">
        <w:rPr>
          <w:b/>
          <w:bCs/>
          <w:i/>
          <w:iCs/>
          <w:color w:val="5B9BD5" w:themeColor="accent1"/>
          <w:sz w:val="20"/>
          <w:szCs w:val="20"/>
          <w:lang w:val="en-US" w:eastAsia="en-US"/>
        </w:rPr>
        <w:t>Specification of enhancements to the resource multiplexing between child and parent links of an IAB node, including:</w:t>
      </w:r>
    </w:p>
    <w:p w14:paraId="058B6422" w14:textId="77777777" w:rsidR="00FA4B8C" w:rsidRPr="00EF2E1F" w:rsidRDefault="00FA4B8C" w:rsidP="00E62D38">
      <w:pPr>
        <w:pStyle w:val="ListParagraph"/>
        <w:numPr>
          <w:ilvl w:val="1"/>
          <w:numId w:val="6"/>
        </w:numPr>
        <w:spacing w:after="180"/>
        <w:jc w:val="both"/>
        <w:rPr>
          <w:b/>
          <w:bCs/>
          <w:i/>
          <w:iCs/>
          <w:color w:val="5B9BD5" w:themeColor="accent1"/>
          <w:sz w:val="20"/>
          <w:szCs w:val="20"/>
          <w:lang w:val="en-US" w:eastAsia="en-US"/>
        </w:rPr>
      </w:pPr>
      <w:r w:rsidRPr="00EF2E1F">
        <w:rPr>
          <w:b/>
          <w:bCs/>
          <w:i/>
          <w:iCs/>
          <w:color w:val="5B9BD5" w:themeColor="accent1"/>
          <w:sz w:val="20"/>
          <w:szCs w:val="20"/>
          <w:lang w:val="en-US" w:eastAsia="en-US"/>
        </w:rPr>
        <w:t>Support of simultaneous operation (transmission and/or reception) of IAB-node’s child and parent links (i.e., MT Tx/DU Tx, MT Tx/DU Rx, MT Rx/DU Tx, MT Rx/DU Rx).</w:t>
      </w:r>
    </w:p>
    <w:p w14:paraId="4F8D169C" w14:textId="77777777" w:rsidR="00FA4B8C" w:rsidRPr="00EF2E1F" w:rsidRDefault="00FA4B8C" w:rsidP="00E62D38">
      <w:pPr>
        <w:pStyle w:val="ListParagraph"/>
        <w:numPr>
          <w:ilvl w:val="1"/>
          <w:numId w:val="6"/>
        </w:numPr>
        <w:spacing w:after="180"/>
        <w:jc w:val="both"/>
        <w:rPr>
          <w:b/>
          <w:bCs/>
          <w:i/>
          <w:iCs/>
          <w:color w:val="5B9BD5" w:themeColor="accent1"/>
          <w:sz w:val="20"/>
          <w:szCs w:val="20"/>
          <w:lang w:val="en-US" w:eastAsia="en-US"/>
        </w:rPr>
      </w:pPr>
      <w:r w:rsidRPr="00EF2E1F">
        <w:rPr>
          <w:b/>
          <w:bCs/>
          <w:i/>
          <w:iCs/>
          <w:color w:val="5B9BD5" w:themeColor="accent1"/>
          <w:sz w:val="20"/>
          <w:szCs w:val="20"/>
          <w:lang w:val="en-US" w:eastAsia="en-US"/>
        </w:rPr>
        <w:t>Support for dual-connectivity scenarios defined by RAN2/RAN3 in the context of topology redundancy for improved robustness and load balancing.</w:t>
      </w:r>
    </w:p>
    <w:p w14:paraId="72A94997" w14:textId="77777777" w:rsidR="00FA4B8C" w:rsidRPr="00173827" w:rsidRDefault="00FA4B8C" w:rsidP="00E62D38">
      <w:pPr>
        <w:pStyle w:val="ListParagraph"/>
        <w:numPr>
          <w:ilvl w:val="0"/>
          <w:numId w:val="6"/>
        </w:numPr>
        <w:spacing w:after="180"/>
        <w:jc w:val="both"/>
        <w:rPr>
          <w:i/>
          <w:iCs/>
          <w:sz w:val="20"/>
          <w:szCs w:val="20"/>
          <w:lang w:val="en-US" w:eastAsia="en-US"/>
        </w:rPr>
      </w:pPr>
      <w:r w:rsidRPr="00173827">
        <w:rPr>
          <w:i/>
          <w:iCs/>
          <w:sz w:val="20"/>
          <w:szCs w:val="20"/>
          <w:lang w:val="en-US" w:eastAsia="en-US"/>
        </w:rPr>
        <w:t>Specification of IAB-node timing mode(s), extensions for DL/UL power control, and CLI and interference measurements of BH links, as needed, to support simultaneous operation (transmission and/or reception) by IAB-node’s child and parent links.</w:t>
      </w:r>
    </w:p>
    <w:p w14:paraId="2FE4CA90" w14:textId="77777777" w:rsidR="00FA4B8C" w:rsidRPr="00173827" w:rsidRDefault="00FA4B8C" w:rsidP="00FA4B8C">
      <w:pPr>
        <w:pStyle w:val="ListParagraph"/>
        <w:ind w:left="0"/>
        <w:jc w:val="both"/>
        <w:rPr>
          <w:sz w:val="20"/>
          <w:szCs w:val="20"/>
          <w:lang w:val="en-US"/>
        </w:rPr>
      </w:pPr>
    </w:p>
    <w:p w14:paraId="37216E16" w14:textId="7EE197F5" w:rsidR="00144C7F" w:rsidRPr="00492863" w:rsidRDefault="655187F5" w:rsidP="00492863">
      <w:pPr>
        <w:jc w:val="both"/>
        <w:rPr>
          <w:lang w:val="en-US"/>
        </w:rPr>
      </w:pPr>
      <w:r w:rsidRPr="428FDE55">
        <w:rPr>
          <w:lang w:val="en-US"/>
        </w:rPr>
        <w:t xml:space="preserve">In </w:t>
      </w:r>
      <w:r w:rsidR="00012B1B" w:rsidRPr="428FDE55">
        <w:rPr>
          <w:lang w:val="en-US"/>
        </w:rPr>
        <w:t>RAN1 #102-e</w:t>
      </w:r>
      <w:r w:rsidR="00EF2E1F" w:rsidRPr="428FDE55">
        <w:rPr>
          <w:lang w:val="en-US"/>
        </w:rPr>
        <w:t>/103-e</w:t>
      </w:r>
      <w:r w:rsidR="00961E99" w:rsidRPr="428FDE55">
        <w:rPr>
          <w:lang w:val="en-US"/>
        </w:rPr>
        <w:t>/104-e</w:t>
      </w:r>
      <w:r w:rsidR="00012B1B" w:rsidRPr="428FDE55">
        <w:rPr>
          <w:lang w:val="en-US"/>
        </w:rPr>
        <w:t xml:space="preserve"> meeting</w:t>
      </w:r>
      <w:r w:rsidR="00EF2E1F" w:rsidRPr="428FDE55">
        <w:rPr>
          <w:lang w:val="en-US"/>
        </w:rPr>
        <w:t>s</w:t>
      </w:r>
      <w:r w:rsidR="00012B1B" w:rsidRPr="428FDE55">
        <w:rPr>
          <w:lang w:val="en-US"/>
        </w:rPr>
        <w:t xml:space="preserve"> [</w:t>
      </w:r>
      <w:r w:rsidR="00012B1B" w:rsidRPr="009276CF">
        <w:rPr>
          <w:lang w:val="en-US"/>
        </w:rPr>
        <w:t>2-</w:t>
      </w:r>
      <w:r w:rsidR="159FE597" w:rsidRPr="009276CF">
        <w:rPr>
          <w:lang w:val="en-US"/>
        </w:rPr>
        <w:t>16</w:t>
      </w:r>
      <w:r w:rsidR="00012B1B" w:rsidRPr="428FDE55">
        <w:rPr>
          <w:lang w:val="en-US"/>
        </w:rPr>
        <w:t xml:space="preserve">], several agreements related to resource multiplexing were made and they are captured in Annex I. </w:t>
      </w:r>
      <w:r w:rsidR="00A34F75" w:rsidRPr="428FDE55">
        <w:rPr>
          <w:lang w:val="en-US"/>
        </w:rPr>
        <w:t xml:space="preserve">In </w:t>
      </w:r>
      <w:r w:rsidRPr="428FDE55">
        <w:rPr>
          <w:lang w:val="en-US"/>
        </w:rPr>
        <w:t xml:space="preserve">this contribution, we discuss </w:t>
      </w:r>
      <w:r w:rsidR="00A34F75" w:rsidRPr="428FDE55">
        <w:rPr>
          <w:lang w:val="en-US"/>
        </w:rPr>
        <w:t xml:space="preserve">detailed </w:t>
      </w:r>
      <w:r w:rsidR="22F4E197" w:rsidRPr="428FDE55">
        <w:rPr>
          <w:lang w:val="en-US"/>
        </w:rPr>
        <w:t>enhancements to the resource multiplexing between child and parent links of an IAB node</w:t>
      </w:r>
      <w:r w:rsidRPr="428FDE55">
        <w:rPr>
          <w:lang w:val="en-US"/>
        </w:rPr>
        <w:t xml:space="preserve">. </w:t>
      </w:r>
      <w:r w:rsidR="00144C7F" w:rsidRPr="428FDE55">
        <w:rPr>
          <w:rFonts w:ascii="Times" w:eastAsia="Batang" w:hAnsi="Times" w:cs="Times"/>
          <w:color w:val="000000" w:themeColor="text1"/>
        </w:rPr>
        <w:t>The multiplexing cases for simultaneous DU and MT operation are named as</w:t>
      </w:r>
    </w:p>
    <w:p w14:paraId="55975689" w14:textId="3CF25130" w:rsidR="00144C7F" w:rsidRPr="00012B1B" w:rsidRDefault="00144C7F"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A: Simultaneous MT-Tx/DU-Tx </w:t>
      </w:r>
    </w:p>
    <w:p w14:paraId="29DFAE39" w14:textId="77777777" w:rsidR="00144C7F" w:rsidRPr="00012B1B" w:rsidRDefault="00144C7F"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B: Simultaneous MT-Rx/DU-Rx </w:t>
      </w:r>
    </w:p>
    <w:p w14:paraId="052B7C21" w14:textId="77777777" w:rsidR="00144C7F" w:rsidRPr="00012B1B" w:rsidRDefault="00144C7F"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C: Simultaneous MT-Rx/DU-Tx </w:t>
      </w:r>
    </w:p>
    <w:p w14:paraId="7045B309" w14:textId="77777777" w:rsidR="00144C7F" w:rsidRPr="00012B1B" w:rsidRDefault="00144C7F"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D: Simultaneous MT-Tx/DU-Rx </w:t>
      </w:r>
    </w:p>
    <w:p w14:paraId="39F22136" w14:textId="77777777" w:rsidR="00EF2E1F" w:rsidRDefault="00EF2E1F" w:rsidP="00A15C0B">
      <w:pPr>
        <w:jc w:val="both"/>
        <w:rPr>
          <w:lang w:val="en-US"/>
        </w:rPr>
      </w:pPr>
    </w:p>
    <w:p w14:paraId="10546ECB" w14:textId="2971E0BD" w:rsidR="007F4AB4" w:rsidRPr="00173827" w:rsidRDefault="00144C7F" w:rsidP="00A15C0B">
      <w:pPr>
        <w:jc w:val="both"/>
        <w:rPr>
          <w:sz w:val="16"/>
          <w:szCs w:val="16"/>
          <w:lang w:val="en-US"/>
        </w:rPr>
      </w:pPr>
      <w:r w:rsidRPr="428FDE55">
        <w:rPr>
          <w:lang w:val="en-US"/>
        </w:rPr>
        <w:t xml:space="preserve">Section 2 focuses on simultaneous half-duplex operation of the child and parent links (Case A and B). </w:t>
      </w:r>
      <w:r>
        <w:rPr>
          <w:lang w:val="en-US"/>
        </w:rPr>
        <w:t>S</w:t>
      </w:r>
      <w:r w:rsidRPr="679650D0">
        <w:rPr>
          <w:lang w:val="en-US"/>
        </w:rPr>
        <w:t>ection 3 discuss</w:t>
      </w:r>
      <w:r>
        <w:rPr>
          <w:lang w:val="en-US"/>
        </w:rPr>
        <w:t>es</w:t>
      </w:r>
      <w:r w:rsidRPr="679650D0">
        <w:rPr>
          <w:lang w:val="en-US"/>
        </w:rPr>
        <w:t xml:space="preserve"> </w:t>
      </w:r>
      <w:r>
        <w:rPr>
          <w:lang w:val="en-US"/>
        </w:rPr>
        <w:t xml:space="preserve">resource allocation </w:t>
      </w:r>
      <w:r w:rsidRPr="679650D0">
        <w:rPr>
          <w:lang w:val="en-US"/>
        </w:rPr>
        <w:t xml:space="preserve">enhancements related </w:t>
      </w:r>
      <w:r>
        <w:rPr>
          <w:lang w:val="en-US"/>
        </w:rPr>
        <w:t>to</w:t>
      </w:r>
      <w:r w:rsidRPr="679650D0">
        <w:rPr>
          <w:lang w:val="en-US"/>
        </w:rPr>
        <w:t xml:space="preserve"> dual connectivity scenarios.</w:t>
      </w:r>
    </w:p>
    <w:p w14:paraId="0993833E" w14:textId="58DFE864" w:rsidR="00514CEA" w:rsidRPr="00173827" w:rsidRDefault="00C3317F" w:rsidP="00045DEE">
      <w:pPr>
        <w:pStyle w:val="Heading1"/>
        <w:rPr>
          <w:lang w:val="en-US"/>
        </w:rPr>
      </w:pPr>
      <w:r w:rsidRPr="00173827">
        <w:rPr>
          <w:color w:val="000000"/>
          <w:lang w:val="en-US"/>
        </w:rPr>
        <w:t>2</w:t>
      </w:r>
      <w:r w:rsidR="00824A4E" w:rsidRPr="00173827">
        <w:rPr>
          <w:color w:val="000000"/>
          <w:lang w:val="en-US"/>
        </w:rPr>
        <w:tab/>
      </w:r>
      <w:r w:rsidR="000D3B66">
        <w:rPr>
          <w:color w:val="000000"/>
          <w:lang w:val="en-US"/>
        </w:rPr>
        <w:t>Multiplexing</w:t>
      </w:r>
      <w:r w:rsidR="00824A4E" w:rsidRPr="00173827">
        <w:rPr>
          <w:color w:val="000000"/>
          <w:lang w:val="en-US"/>
        </w:rPr>
        <w:t xml:space="preserve"> operation</w:t>
      </w:r>
      <w:r w:rsidR="000D3B66">
        <w:rPr>
          <w:color w:val="000000"/>
          <w:lang w:val="en-US"/>
        </w:rPr>
        <w:t>s</w:t>
      </w:r>
      <w:r w:rsidR="00824A4E" w:rsidRPr="00173827">
        <w:rPr>
          <w:color w:val="000000"/>
          <w:lang w:val="en-US"/>
        </w:rPr>
        <w:t xml:space="preserve"> of the child and parent links</w:t>
      </w:r>
      <w:r w:rsidR="0091650D" w:rsidRPr="00173827">
        <w:rPr>
          <w:sz w:val="20"/>
          <w:lang w:val="en-US"/>
        </w:rPr>
        <w:t xml:space="preserve">   </w:t>
      </w:r>
      <w:r w:rsidR="00774187" w:rsidRPr="00173827">
        <w:rPr>
          <w:sz w:val="20"/>
          <w:lang w:val="en-US"/>
        </w:rPr>
        <w:t xml:space="preserve"> </w:t>
      </w:r>
      <w:r w:rsidR="0032759E" w:rsidRPr="00173827">
        <w:rPr>
          <w:sz w:val="20"/>
          <w:lang w:val="en-US"/>
        </w:rPr>
        <w:t xml:space="preserve">  </w:t>
      </w:r>
      <w:r w:rsidR="00885FA7" w:rsidRPr="00173827">
        <w:rPr>
          <w:sz w:val="20"/>
          <w:lang w:val="en-US"/>
        </w:rPr>
        <w:t xml:space="preserve"> </w:t>
      </w:r>
    </w:p>
    <w:p w14:paraId="43166400" w14:textId="4D071F74" w:rsidR="00D0094C" w:rsidRDefault="00D0094C" w:rsidP="000B0C59">
      <w:pPr>
        <w:overflowPunct/>
        <w:autoSpaceDE/>
        <w:autoSpaceDN/>
        <w:adjustRightInd/>
        <w:spacing w:after="0"/>
        <w:contextualSpacing/>
        <w:jc w:val="both"/>
        <w:rPr>
          <w:lang w:val="en-US"/>
        </w:rPr>
      </w:pPr>
    </w:p>
    <w:p w14:paraId="7D92F282" w14:textId="1D88ED05" w:rsidR="00C54392" w:rsidRPr="00C54392" w:rsidRDefault="00C54392" w:rsidP="00D0094C">
      <w:pPr>
        <w:spacing w:after="0"/>
        <w:jc w:val="both"/>
        <w:rPr>
          <w:b/>
          <w:bCs/>
          <w:u w:val="single"/>
          <w:lang w:val="en-US"/>
        </w:rPr>
      </w:pPr>
      <w:r w:rsidRPr="00C54392">
        <w:rPr>
          <w:b/>
          <w:bCs/>
          <w:u w:val="single"/>
          <w:lang w:val="en-US"/>
        </w:rPr>
        <w:t>Extension of resource type definitions (H/S/NA) to frequency domain</w:t>
      </w:r>
    </w:p>
    <w:p w14:paraId="68E2F967" w14:textId="77777777" w:rsidR="00C54392" w:rsidRDefault="00C54392" w:rsidP="00D0094C">
      <w:pPr>
        <w:spacing w:after="0"/>
        <w:jc w:val="both"/>
        <w:rPr>
          <w:lang w:val="en-US"/>
        </w:rPr>
      </w:pPr>
    </w:p>
    <w:p w14:paraId="3FE921ED" w14:textId="228C2F8C" w:rsidR="000B0C59" w:rsidRPr="00D0094C" w:rsidRDefault="00D0094C" w:rsidP="00D0094C">
      <w:pPr>
        <w:spacing w:after="0"/>
        <w:jc w:val="both"/>
        <w:rPr>
          <w:rFonts w:eastAsia="Batang"/>
          <w:i/>
          <w:iCs/>
          <w:szCs w:val="24"/>
          <w:lang w:eastAsia="x-none"/>
        </w:rPr>
      </w:pPr>
      <w:r>
        <w:rPr>
          <w:lang w:val="en-US"/>
        </w:rPr>
        <w:t>It was agreed in RAN1 #103-e that</w:t>
      </w:r>
      <w:r w:rsidRPr="00D0094C">
        <w:rPr>
          <w:rFonts w:eastAsia="Batang"/>
          <w:szCs w:val="24"/>
          <w:lang w:eastAsia="x-none"/>
        </w:rPr>
        <w:t xml:space="preserve"> Rel-16 IAB-DU resource types (Soft/Hard/NA) are the starting point for supporting resource multiplexing for simultaneous operation cases in Rel-17</w:t>
      </w:r>
      <w:r w:rsidRPr="00D0094C">
        <w:rPr>
          <w:rFonts w:eastAsia="Batang"/>
          <w:i/>
          <w:iCs/>
          <w:szCs w:val="24"/>
          <w:lang w:eastAsia="x-none"/>
        </w:rPr>
        <w:t>.</w:t>
      </w:r>
      <w:r>
        <w:rPr>
          <w:rFonts w:eastAsia="Batang"/>
          <w:szCs w:val="24"/>
          <w:lang w:eastAsia="x-none"/>
        </w:rPr>
        <w:t xml:space="preserve"> </w:t>
      </w:r>
      <w:r w:rsidRPr="00C54392">
        <w:rPr>
          <w:rFonts w:eastAsia="Batang"/>
          <w:szCs w:val="24"/>
          <w:lang w:eastAsia="x-none"/>
        </w:rPr>
        <w:t xml:space="preserve">A related </w:t>
      </w:r>
      <w:r w:rsidR="000B0C59" w:rsidRPr="00C54392">
        <w:rPr>
          <w:rFonts w:eastAsia="Calibri"/>
          <w:color w:val="000000"/>
          <w:szCs w:val="24"/>
          <w:lang w:eastAsia="x-none"/>
        </w:rPr>
        <w:t>FFS</w:t>
      </w:r>
      <w:r w:rsidRPr="00C54392">
        <w:rPr>
          <w:rFonts w:eastAsia="Calibri"/>
          <w:color w:val="000000"/>
          <w:szCs w:val="24"/>
          <w:lang w:eastAsia="x-none"/>
        </w:rPr>
        <w:t xml:space="preserve"> issue identified in</w:t>
      </w:r>
      <w:r w:rsidR="000B0C59" w:rsidRPr="00C54392">
        <w:rPr>
          <w:rFonts w:eastAsia="Calibri"/>
          <w:color w:val="000000"/>
          <w:szCs w:val="24"/>
          <w:lang w:eastAsia="x-none"/>
        </w:rPr>
        <w:t xml:space="preserve"> </w:t>
      </w:r>
      <w:r w:rsidRPr="00C54392">
        <w:rPr>
          <w:lang w:val="en-US"/>
        </w:rPr>
        <w:t>RAN1 #103-e was</w:t>
      </w:r>
      <w:r>
        <w:rPr>
          <w:lang w:val="en-US"/>
        </w:rPr>
        <w:t xml:space="preserve"> </w:t>
      </w:r>
      <w:r w:rsidR="00C54392">
        <w:rPr>
          <w:rFonts w:eastAsia="Calibri"/>
          <w:color w:val="000000"/>
          <w:szCs w:val="24"/>
          <w:lang w:eastAsia="x-none"/>
        </w:rPr>
        <w:t>w</w:t>
      </w:r>
      <w:r w:rsidR="000B0C59" w:rsidRPr="00C54392">
        <w:rPr>
          <w:rFonts w:eastAsia="Calibri"/>
          <w:color w:val="000000"/>
          <w:szCs w:val="24"/>
          <w:lang w:eastAsia="x-none"/>
        </w:rPr>
        <w:t>hether resource type definitions need to be extended to frequency domain resources</w:t>
      </w:r>
      <w:r w:rsidR="00C54392">
        <w:rPr>
          <w:rFonts w:eastAsia="Calibri"/>
          <w:color w:val="000000"/>
          <w:szCs w:val="24"/>
          <w:lang w:eastAsia="x-none"/>
        </w:rPr>
        <w:t>.</w:t>
      </w:r>
      <w:r w:rsidR="00102C83">
        <w:rPr>
          <w:rFonts w:eastAsia="Calibri"/>
          <w:color w:val="000000"/>
          <w:szCs w:val="24"/>
          <w:lang w:eastAsia="x-none"/>
        </w:rPr>
        <w:t xml:space="preserve"> As Rel-16 already supports per carrier indication of the resource types, the question is about extension within a carrie</w:t>
      </w:r>
      <w:r w:rsidR="002D31A4">
        <w:rPr>
          <w:rFonts w:eastAsia="Calibri"/>
          <w:color w:val="000000"/>
          <w:szCs w:val="24"/>
          <w:lang w:eastAsia="x-none"/>
        </w:rPr>
        <w:t xml:space="preserve">r. </w:t>
      </w:r>
      <w:r w:rsidR="001F48BF">
        <w:rPr>
          <w:rFonts w:eastAsia="Calibri"/>
          <w:color w:val="000000"/>
          <w:szCs w:val="24"/>
          <w:lang w:eastAsia="x-none"/>
        </w:rPr>
        <w:t>No conclusion on the support was reached in</w:t>
      </w:r>
      <w:r w:rsidR="00C54392">
        <w:rPr>
          <w:rFonts w:eastAsia="Calibri"/>
          <w:color w:val="000000"/>
          <w:szCs w:val="24"/>
          <w:lang w:eastAsia="x-none"/>
        </w:rPr>
        <w:t xml:space="preserve"> RAN1 #104-e </w:t>
      </w:r>
      <w:r w:rsidR="001F48BF">
        <w:rPr>
          <w:rFonts w:eastAsia="Calibri"/>
          <w:color w:val="000000"/>
          <w:szCs w:val="24"/>
          <w:lang w:eastAsia="x-none"/>
        </w:rPr>
        <w:t xml:space="preserve">and some questions were collected in the following agreement </w:t>
      </w:r>
    </w:p>
    <w:p w14:paraId="38B37BFA" w14:textId="58A7EA4E" w:rsidR="003A4FB0" w:rsidRDefault="003A4FB0" w:rsidP="000B0C59">
      <w:pPr>
        <w:overflowPunct/>
        <w:autoSpaceDE/>
        <w:autoSpaceDN/>
        <w:adjustRightInd/>
        <w:spacing w:after="0"/>
        <w:contextualSpacing/>
        <w:jc w:val="both"/>
        <w:rPr>
          <w:rFonts w:eastAsia="Calibri"/>
          <w:color w:val="000000"/>
          <w:szCs w:val="24"/>
          <w:lang w:eastAsia="x-none"/>
        </w:rPr>
      </w:pPr>
    </w:p>
    <w:p w14:paraId="3CD48CED" w14:textId="77777777" w:rsidR="003A4FB0" w:rsidRDefault="003A4FB0" w:rsidP="000B0C59">
      <w:pPr>
        <w:overflowPunct/>
        <w:autoSpaceDE/>
        <w:autoSpaceDN/>
        <w:adjustRightInd/>
        <w:spacing w:after="0"/>
        <w:contextualSpacing/>
        <w:jc w:val="both"/>
        <w:rPr>
          <w:rFonts w:eastAsia="Calibri"/>
          <w:color w:val="000000"/>
          <w:szCs w:val="24"/>
          <w:lang w:eastAsia="x-none"/>
        </w:rPr>
      </w:pPr>
    </w:p>
    <w:p w14:paraId="48DBA25A" w14:textId="77777777" w:rsidR="001F48BF" w:rsidRPr="005F7C1E" w:rsidRDefault="001F48BF" w:rsidP="001F48BF">
      <w:pPr>
        <w:pStyle w:val="ListParagraph"/>
        <w:ind w:left="0"/>
        <w:jc w:val="both"/>
        <w:rPr>
          <w:rFonts w:eastAsia="Calibri"/>
          <w:i/>
          <w:sz w:val="20"/>
          <w:szCs w:val="20"/>
          <w:highlight w:val="green"/>
          <w:lang w:val="en-GB"/>
        </w:rPr>
      </w:pPr>
      <w:r w:rsidRPr="005F7C1E">
        <w:rPr>
          <w:rFonts w:eastAsia="Calibri"/>
          <w:i/>
          <w:sz w:val="20"/>
          <w:szCs w:val="20"/>
          <w:highlight w:val="green"/>
          <w:lang w:val="en-GB"/>
        </w:rPr>
        <w:t>Agreement</w:t>
      </w:r>
    </w:p>
    <w:p w14:paraId="2CF032DC" w14:textId="77777777" w:rsidR="001F48BF" w:rsidRPr="0032710B" w:rsidRDefault="001F48BF" w:rsidP="001F48BF">
      <w:pPr>
        <w:rPr>
          <w:rFonts w:eastAsia="Calibri"/>
          <w:bCs/>
          <w:i/>
          <w:iCs/>
        </w:rPr>
      </w:pPr>
      <w:r w:rsidRPr="0032710B">
        <w:rPr>
          <w:rFonts w:eastAsia="Calibri"/>
          <w:bCs/>
          <w:i/>
          <w:iC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15DBE56F" w14:textId="77777777" w:rsidR="001F48BF" w:rsidRPr="0032710B" w:rsidRDefault="001F48BF" w:rsidP="00E62D38">
      <w:pPr>
        <w:numPr>
          <w:ilvl w:val="0"/>
          <w:numId w:val="25"/>
        </w:numPr>
        <w:overflowPunct/>
        <w:autoSpaceDE/>
        <w:autoSpaceDN/>
        <w:adjustRightInd/>
        <w:spacing w:after="0"/>
        <w:textAlignment w:val="auto"/>
        <w:rPr>
          <w:i/>
          <w:iCs/>
          <w:lang w:eastAsia="zh-CN"/>
        </w:rPr>
      </w:pPr>
      <w:r w:rsidRPr="0032710B">
        <w:rPr>
          <w:i/>
          <w:iCs/>
          <w:lang w:eastAsia="zh-CN"/>
        </w:rPr>
        <w:t xml:space="preserve">Granularity for frequency domain resources within a carrier (starting point is a set of </w:t>
      </w:r>
      <w:proofErr w:type="gramStart"/>
      <w:r w:rsidRPr="0032710B">
        <w:rPr>
          <w:i/>
          <w:iCs/>
          <w:lang w:eastAsia="zh-CN"/>
        </w:rPr>
        <w:t>N</w:t>
      </w:r>
      <w:proofErr w:type="gramEnd"/>
      <w:r w:rsidRPr="0032710B">
        <w:rPr>
          <w:i/>
          <w:iCs/>
          <w:lang w:eastAsia="zh-CN"/>
        </w:rPr>
        <w:t xml:space="preserve"> RBs with FFS: value of N &gt;=1)</w:t>
      </w:r>
    </w:p>
    <w:p w14:paraId="2FFDA00D" w14:textId="77777777" w:rsidR="001F48BF" w:rsidRPr="0032710B" w:rsidRDefault="001F48BF" w:rsidP="00E62D38">
      <w:pPr>
        <w:numPr>
          <w:ilvl w:val="0"/>
          <w:numId w:val="25"/>
        </w:numPr>
        <w:overflowPunct/>
        <w:autoSpaceDE/>
        <w:autoSpaceDN/>
        <w:adjustRightInd/>
        <w:spacing w:after="0"/>
        <w:textAlignment w:val="auto"/>
        <w:rPr>
          <w:i/>
          <w:iCs/>
          <w:lang w:eastAsia="zh-CN"/>
        </w:rPr>
      </w:pPr>
      <w:r w:rsidRPr="0032710B">
        <w:rPr>
          <w:i/>
          <w:iCs/>
          <w:lang w:eastAsia="zh-CN"/>
        </w:rPr>
        <w:lastRenderedPageBreak/>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2FF1EC90" w14:textId="77777777" w:rsidR="001F48BF" w:rsidRPr="0032710B" w:rsidRDefault="001F48BF" w:rsidP="00E62D38">
      <w:pPr>
        <w:numPr>
          <w:ilvl w:val="0"/>
          <w:numId w:val="25"/>
        </w:numPr>
        <w:overflowPunct/>
        <w:autoSpaceDE/>
        <w:autoSpaceDN/>
        <w:adjustRightInd/>
        <w:spacing w:after="0"/>
        <w:textAlignment w:val="auto"/>
        <w:rPr>
          <w:i/>
          <w:iCs/>
          <w:lang w:eastAsia="zh-CN"/>
        </w:rPr>
      </w:pPr>
      <w:r w:rsidRPr="0032710B">
        <w:rPr>
          <w:i/>
          <w:iCs/>
          <w:lang w:eastAsia="zh-CN"/>
        </w:rPr>
        <w:t xml:space="preserve">In case frequency-domain extension is supported for soft resources, enhancements for DCI format 2_5 to support dynamic indication of availability for soft frequency resources. </w:t>
      </w:r>
    </w:p>
    <w:p w14:paraId="6F0D21FB" w14:textId="77777777" w:rsidR="001F48BF" w:rsidRPr="0032710B" w:rsidRDefault="001F48BF" w:rsidP="00E62D38">
      <w:pPr>
        <w:pStyle w:val="ListParagraph"/>
        <w:numPr>
          <w:ilvl w:val="1"/>
          <w:numId w:val="25"/>
        </w:numPr>
        <w:jc w:val="both"/>
        <w:rPr>
          <w:rFonts w:eastAsia="Calibri"/>
          <w:bCs/>
          <w:i/>
          <w:iCs/>
          <w:sz w:val="20"/>
          <w:szCs w:val="20"/>
          <w:lang w:val="en-GB"/>
        </w:rPr>
      </w:pPr>
      <w:r w:rsidRPr="0032710B">
        <w:rPr>
          <w:rFonts w:eastAsia="Calibri"/>
          <w:bCs/>
          <w:i/>
          <w:iCs/>
          <w:sz w:val="20"/>
          <w:szCs w:val="20"/>
          <w:lang w:val="en-GB"/>
        </w:rPr>
        <w:t xml:space="preserve">Alt. 1 Separate indication of time and frequency resources </w:t>
      </w:r>
    </w:p>
    <w:p w14:paraId="65DD99EF" w14:textId="77777777" w:rsidR="001F48BF" w:rsidRPr="0032710B" w:rsidRDefault="001F48BF" w:rsidP="00E62D38">
      <w:pPr>
        <w:pStyle w:val="ListParagraph"/>
        <w:numPr>
          <w:ilvl w:val="2"/>
          <w:numId w:val="25"/>
        </w:numPr>
        <w:jc w:val="both"/>
        <w:rPr>
          <w:rFonts w:eastAsia="Calibri"/>
          <w:bCs/>
          <w:i/>
          <w:iCs/>
          <w:sz w:val="20"/>
          <w:szCs w:val="20"/>
          <w:lang w:val="en-GB"/>
        </w:rPr>
      </w:pPr>
      <w:r w:rsidRPr="0032710B">
        <w:rPr>
          <w:rFonts w:eastAsia="Calibri"/>
          <w:bCs/>
          <w:i/>
          <w:iCs/>
          <w:sz w:val="20"/>
          <w:szCs w:val="20"/>
          <w:lang w:val="en-GB"/>
        </w:rPr>
        <w:t>FFS: different field, RNTI or different DCI</w:t>
      </w:r>
    </w:p>
    <w:p w14:paraId="01675A7E" w14:textId="77777777" w:rsidR="001F48BF" w:rsidRPr="0032710B" w:rsidRDefault="001F48BF" w:rsidP="00E62D38">
      <w:pPr>
        <w:pStyle w:val="ListParagraph"/>
        <w:numPr>
          <w:ilvl w:val="1"/>
          <w:numId w:val="25"/>
        </w:numPr>
        <w:jc w:val="both"/>
        <w:rPr>
          <w:rFonts w:eastAsia="Calibri"/>
          <w:bCs/>
          <w:i/>
          <w:iCs/>
          <w:sz w:val="20"/>
          <w:szCs w:val="20"/>
          <w:lang w:val="en-GB"/>
        </w:rPr>
      </w:pPr>
      <w:r w:rsidRPr="0032710B">
        <w:rPr>
          <w:rFonts w:eastAsia="Calibri"/>
          <w:bCs/>
          <w:i/>
          <w:iCs/>
          <w:sz w:val="20"/>
          <w:szCs w:val="20"/>
          <w:lang w:val="en-GB"/>
        </w:rPr>
        <w:t xml:space="preserve">Alt. 2 Joint indication of time and frequency resources </w:t>
      </w:r>
    </w:p>
    <w:p w14:paraId="75074021" w14:textId="77777777" w:rsidR="001F48BF" w:rsidRPr="0032710B" w:rsidRDefault="001F48BF" w:rsidP="00E62D38">
      <w:pPr>
        <w:pStyle w:val="ListParagraph"/>
        <w:numPr>
          <w:ilvl w:val="2"/>
          <w:numId w:val="25"/>
        </w:numPr>
        <w:jc w:val="both"/>
        <w:rPr>
          <w:rFonts w:eastAsia="Calibri"/>
          <w:bCs/>
          <w:i/>
          <w:iCs/>
          <w:sz w:val="20"/>
          <w:szCs w:val="20"/>
          <w:lang w:val="en-GB"/>
        </w:rPr>
      </w:pPr>
      <w:r w:rsidRPr="0032710B">
        <w:rPr>
          <w:rFonts w:eastAsia="Calibri"/>
          <w:bCs/>
          <w:i/>
          <w:iCs/>
          <w:sz w:val="20"/>
          <w:szCs w:val="20"/>
          <w:lang w:val="en-GB"/>
        </w:rPr>
        <w:t>FFS: backwards compatibility with Rel-16</w:t>
      </w:r>
    </w:p>
    <w:p w14:paraId="32342036" w14:textId="77777777" w:rsidR="001F48BF" w:rsidRPr="0032710B" w:rsidRDefault="001F48BF" w:rsidP="00E62D38">
      <w:pPr>
        <w:numPr>
          <w:ilvl w:val="0"/>
          <w:numId w:val="25"/>
        </w:numPr>
        <w:overflowPunct/>
        <w:autoSpaceDE/>
        <w:autoSpaceDN/>
        <w:adjustRightInd/>
        <w:spacing w:after="0"/>
        <w:textAlignment w:val="auto"/>
        <w:rPr>
          <w:i/>
          <w:iCs/>
          <w:lang w:eastAsia="zh-CN"/>
        </w:rPr>
      </w:pPr>
      <w:r w:rsidRPr="0032710B">
        <w:rPr>
          <w:i/>
          <w:iCs/>
          <w:lang w:eastAsia="zh-CN"/>
        </w:rPr>
        <w:t>FFS: Extension of FDM across carriers</w:t>
      </w:r>
    </w:p>
    <w:p w14:paraId="14C47E21" w14:textId="77777777" w:rsidR="001F48BF" w:rsidRPr="0032710B" w:rsidRDefault="001F48BF" w:rsidP="00E62D38">
      <w:pPr>
        <w:numPr>
          <w:ilvl w:val="0"/>
          <w:numId w:val="25"/>
        </w:numPr>
        <w:overflowPunct/>
        <w:autoSpaceDE/>
        <w:autoSpaceDN/>
        <w:adjustRightInd/>
        <w:spacing w:after="0"/>
        <w:textAlignment w:val="auto"/>
        <w:rPr>
          <w:i/>
          <w:iCs/>
          <w:lang w:eastAsia="zh-CN"/>
        </w:rPr>
      </w:pPr>
      <w:r w:rsidRPr="0032710B">
        <w:rPr>
          <w:i/>
          <w:iCs/>
          <w:lang w:eastAsia="zh-CN"/>
        </w:rPr>
        <w:t>FFS: Restrictions on band/minimum bandwidth for FDM operation (e.g. FR2 100MHz+ etc.)</w:t>
      </w:r>
    </w:p>
    <w:p w14:paraId="55A36741" w14:textId="08234F73" w:rsidR="000B0C59" w:rsidRDefault="000B0C59" w:rsidP="000B0C59">
      <w:pPr>
        <w:overflowPunct/>
        <w:autoSpaceDE/>
        <w:autoSpaceDN/>
        <w:adjustRightInd/>
        <w:spacing w:after="0"/>
        <w:contextualSpacing/>
        <w:jc w:val="both"/>
        <w:rPr>
          <w:rFonts w:eastAsia="Calibri"/>
          <w:color w:val="000000"/>
          <w:szCs w:val="24"/>
          <w:lang w:eastAsia="x-none"/>
        </w:rPr>
      </w:pPr>
    </w:p>
    <w:p w14:paraId="42893D12" w14:textId="25113B5A" w:rsidR="00B371A5" w:rsidRDefault="00447444" w:rsidP="000B0C59">
      <w:pPr>
        <w:overflowPunct/>
        <w:autoSpaceDE/>
        <w:autoSpaceDN/>
        <w:adjustRightInd/>
        <w:spacing w:after="0"/>
        <w:contextualSpacing/>
        <w:jc w:val="both"/>
        <w:rPr>
          <w:rFonts w:eastAsia="Calibri"/>
          <w:color w:val="000000"/>
          <w:szCs w:val="24"/>
          <w:lang w:eastAsia="x-none"/>
        </w:rPr>
      </w:pPr>
      <w:r>
        <w:rPr>
          <w:rFonts w:eastAsia="Calibri"/>
          <w:color w:val="000000"/>
          <w:szCs w:val="24"/>
          <w:lang w:eastAsia="x-none"/>
        </w:rPr>
        <w:t>Most of the companies</w:t>
      </w:r>
      <w:r w:rsidR="00B371A5">
        <w:rPr>
          <w:rFonts w:eastAsia="Calibri"/>
          <w:color w:val="000000"/>
          <w:szCs w:val="24"/>
          <w:lang w:eastAsia="x-none"/>
        </w:rPr>
        <w:t>, including us,</w:t>
      </w:r>
      <w:r>
        <w:rPr>
          <w:rFonts w:eastAsia="Calibri"/>
          <w:color w:val="000000"/>
          <w:szCs w:val="24"/>
          <w:lang w:eastAsia="x-none"/>
        </w:rPr>
        <w:t xml:space="preserve"> were supporting extension of resource type indication</w:t>
      </w:r>
      <w:r w:rsidR="00102C83">
        <w:rPr>
          <w:rFonts w:eastAsia="Calibri"/>
          <w:color w:val="000000"/>
          <w:szCs w:val="24"/>
          <w:lang w:eastAsia="x-none"/>
        </w:rPr>
        <w:t xml:space="preserve"> within a carrier for </w:t>
      </w:r>
      <w:r w:rsidR="001D4E9E">
        <w:rPr>
          <w:rFonts w:eastAsia="Calibri"/>
          <w:color w:val="000000"/>
          <w:szCs w:val="24"/>
          <w:lang w:eastAsia="x-none"/>
        </w:rPr>
        <w:t xml:space="preserve">reduced latency and for </w:t>
      </w:r>
      <w:r w:rsidR="00102C83">
        <w:rPr>
          <w:rFonts w:eastAsia="Calibri"/>
          <w:color w:val="000000"/>
          <w:szCs w:val="24"/>
          <w:lang w:eastAsia="x-none"/>
        </w:rPr>
        <w:t xml:space="preserve">flexible resource </w:t>
      </w:r>
      <w:r w:rsidR="002D31A4">
        <w:rPr>
          <w:rFonts w:eastAsia="Calibri"/>
          <w:color w:val="000000"/>
          <w:szCs w:val="24"/>
          <w:lang w:eastAsia="x-none"/>
        </w:rPr>
        <w:t>allocation between backhaul and access links</w:t>
      </w:r>
      <w:r w:rsidR="00AD14C1">
        <w:rPr>
          <w:rFonts w:eastAsia="Calibri"/>
          <w:color w:val="000000"/>
          <w:szCs w:val="24"/>
          <w:lang w:eastAsia="x-none"/>
        </w:rPr>
        <w:t xml:space="preserve">. </w:t>
      </w:r>
      <w:r w:rsidR="00B371A5">
        <w:rPr>
          <w:rFonts w:eastAsia="Calibri"/>
          <w:color w:val="000000"/>
          <w:szCs w:val="24"/>
          <w:lang w:eastAsia="x-none"/>
        </w:rPr>
        <w:t>In the following we present our view on the issues listed above.</w:t>
      </w:r>
    </w:p>
    <w:p w14:paraId="3148D76A" w14:textId="78BBC4DE" w:rsidR="00AD14C1" w:rsidRDefault="00AD14C1" w:rsidP="000B0C59">
      <w:pPr>
        <w:overflowPunct/>
        <w:autoSpaceDE/>
        <w:autoSpaceDN/>
        <w:adjustRightInd/>
        <w:spacing w:after="0"/>
        <w:contextualSpacing/>
        <w:jc w:val="both"/>
        <w:rPr>
          <w:rFonts w:eastAsia="Calibri"/>
          <w:color w:val="000000"/>
          <w:szCs w:val="24"/>
          <w:lang w:eastAsia="x-none"/>
        </w:rPr>
      </w:pPr>
    </w:p>
    <w:p w14:paraId="66604AFE" w14:textId="3C850C2C" w:rsidR="00255A30" w:rsidRPr="00C502AB" w:rsidRDefault="00255A30" w:rsidP="428FDE55">
      <w:pPr>
        <w:overflowPunct/>
        <w:autoSpaceDE/>
        <w:autoSpaceDN/>
        <w:adjustRightInd/>
        <w:spacing w:after="0"/>
        <w:contextualSpacing/>
        <w:jc w:val="both"/>
        <w:rPr>
          <w:rFonts w:eastAsia="Calibri"/>
          <w:b/>
          <w:bCs/>
          <w:color w:val="000000" w:themeColor="text1"/>
          <w:u w:val="single"/>
        </w:rPr>
      </w:pPr>
      <w:r w:rsidRPr="00CB57D7">
        <w:rPr>
          <w:rFonts w:eastAsia="Calibri"/>
          <w:b/>
          <w:bCs/>
          <w:color w:val="000000" w:themeColor="text1"/>
          <w:u w:val="single"/>
        </w:rPr>
        <w:t>Semi</w:t>
      </w:r>
      <w:r w:rsidR="005C7BC1">
        <w:rPr>
          <w:rFonts w:eastAsia="Calibri"/>
          <w:b/>
          <w:bCs/>
          <w:color w:val="000000" w:themeColor="text1"/>
          <w:u w:val="single"/>
        </w:rPr>
        <w:t>-</w:t>
      </w:r>
      <w:r w:rsidRPr="00C502AB">
        <w:rPr>
          <w:rFonts w:eastAsia="Calibri"/>
          <w:b/>
          <w:bCs/>
          <w:color w:val="000000" w:themeColor="text1"/>
          <w:u w:val="single"/>
        </w:rPr>
        <w:t>sta</w:t>
      </w:r>
      <w:r w:rsidR="00925CC1" w:rsidRPr="00C502AB">
        <w:rPr>
          <w:rFonts w:eastAsia="Calibri"/>
          <w:b/>
          <w:bCs/>
          <w:color w:val="000000" w:themeColor="text1"/>
          <w:u w:val="single"/>
        </w:rPr>
        <w:t xml:space="preserve">tic configuration of </w:t>
      </w:r>
      <w:r w:rsidR="00717CD1" w:rsidRPr="00C502AB">
        <w:rPr>
          <w:rFonts w:eastAsia="Calibri"/>
          <w:b/>
          <w:bCs/>
          <w:color w:val="000000" w:themeColor="text1"/>
          <w:u w:val="single"/>
        </w:rPr>
        <w:t>S resources in frequency domain</w:t>
      </w:r>
    </w:p>
    <w:p w14:paraId="1DA08A82" w14:textId="77777777" w:rsidR="00F103E2" w:rsidRDefault="00F103E2" w:rsidP="428FDE55">
      <w:pPr>
        <w:overflowPunct/>
        <w:autoSpaceDE/>
        <w:autoSpaceDN/>
        <w:adjustRightInd/>
        <w:spacing w:after="0"/>
        <w:contextualSpacing/>
        <w:jc w:val="both"/>
        <w:rPr>
          <w:rFonts w:eastAsia="Calibri"/>
          <w:color w:val="000000" w:themeColor="text1"/>
        </w:rPr>
      </w:pPr>
    </w:p>
    <w:p w14:paraId="52AC0C64" w14:textId="24A9B564" w:rsidR="00B371A5" w:rsidRDefault="00AD14C1" w:rsidP="428FDE55">
      <w:pPr>
        <w:overflowPunct/>
        <w:autoSpaceDE/>
        <w:autoSpaceDN/>
        <w:adjustRightInd/>
        <w:spacing w:after="0"/>
        <w:contextualSpacing/>
        <w:jc w:val="both"/>
        <w:rPr>
          <w:rFonts w:eastAsia="Calibri"/>
          <w:color w:val="000000" w:themeColor="text1"/>
        </w:rPr>
      </w:pPr>
      <w:r w:rsidRPr="00C502AB">
        <w:rPr>
          <w:rFonts w:eastAsia="Calibri"/>
          <w:color w:val="000000" w:themeColor="text1"/>
        </w:rPr>
        <w:t xml:space="preserve">Extension </w:t>
      </w:r>
      <w:r w:rsidR="009D6482" w:rsidRPr="00C502AB">
        <w:rPr>
          <w:rFonts w:eastAsia="Calibri"/>
          <w:color w:val="000000" w:themeColor="text1"/>
        </w:rPr>
        <w:t xml:space="preserve">of semi-static DU resource type indication in frequency domain </w:t>
      </w:r>
      <w:r w:rsidRPr="00C502AB">
        <w:rPr>
          <w:rFonts w:eastAsia="Calibri"/>
          <w:color w:val="000000" w:themeColor="text1"/>
        </w:rPr>
        <w:t>to S resources</w:t>
      </w:r>
      <w:bookmarkStart w:id="0" w:name="_Hlk67995430"/>
      <w:r w:rsidR="009D6482" w:rsidRPr="00C502AB">
        <w:rPr>
          <w:rFonts w:eastAsia="Calibri"/>
          <w:color w:val="000000" w:themeColor="text1"/>
        </w:rPr>
        <w:t xml:space="preserve"> </w:t>
      </w:r>
      <w:r w:rsidR="009D6482" w:rsidRPr="00F1716A">
        <w:rPr>
          <w:rFonts w:eastAsia="Calibri"/>
          <w:color w:val="000000" w:themeColor="text1"/>
        </w:rPr>
        <w:t>should</w:t>
      </w:r>
      <w:r w:rsidR="009D6482" w:rsidRPr="428FDE55">
        <w:rPr>
          <w:rFonts w:eastAsia="Calibri"/>
          <w:color w:val="000000" w:themeColor="text1"/>
        </w:rPr>
        <w:t xml:space="preserve"> be done by allowing to</w:t>
      </w:r>
      <w:r w:rsidR="009D6482" w:rsidRPr="428FDE55">
        <w:rPr>
          <w:rFonts w:eastAsia="Calibri"/>
          <w:color w:val="000000" w:themeColor="text1"/>
          <w:u w:val="single"/>
        </w:rPr>
        <w:t xml:space="preserve"> </w:t>
      </w:r>
      <w:r w:rsidR="0032710B" w:rsidRPr="428FDE55">
        <w:rPr>
          <w:rFonts w:eastAsia="Calibri"/>
          <w:color w:val="000000" w:themeColor="text1"/>
        </w:rPr>
        <w:t xml:space="preserve">configure </w:t>
      </w:r>
      <w:r w:rsidR="002F2956" w:rsidRPr="428FDE55">
        <w:rPr>
          <w:rFonts w:eastAsia="Calibri"/>
          <w:color w:val="000000" w:themeColor="text1"/>
        </w:rPr>
        <w:t xml:space="preserve">also </w:t>
      </w:r>
      <w:r w:rsidR="0032710B" w:rsidRPr="428FDE55">
        <w:rPr>
          <w:rFonts w:eastAsia="Calibri"/>
          <w:color w:val="000000" w:themeColor="text1"/>
        </w:rPr>
        <w:t>S resources for a part of the carrier</w:t>
      </w:r>
      <w:r w:rsidR="002F2956" w:rsidRPr="428FDE55">
        <w:rPr>
          <w:rFonts w:eastAsia="Calibri"/>
          <w:color w:val="000000" w:themeColor="text1"/>
        </w:rPr>
        <w:t xml:space="preserve"> (and not always over the full carrier)</w:t>
      </w:r>
      <w:r w:rsidR="0032710B" w:rsidRPr="428FDE55">
        <w:rPr>
          <w:rFonts w:eastAsia="Calibri"/>
          <w:color w:val="000000" w:themeColor="text1"/>
        </w:rPr>
        <w:t>.</w:t>
      </w:r>
      <w:bookmarkEnd w:id="0"/>
      <w:r w:rsidR="009D6482" w:rsidRPr="428FDE55">
        <w:rPr>
          <w:rFonts w:eastAsia="Calibri"/>
          <w:color w:val="000000" w:themeColor="text1"/>
        </w:rPr>
        <w:t xml:space="preserve"> There is no reason not to have such a flexibility. </w:t>
      </w:r>
      <w:r w:rsidR="006F0B6C" w:rsidRPr="428FDE55">
        <w:rPr>
          <w:rFonts w:eastAsia="Calibri"/>
          <w:color w:val="000000" w:themeColor="text1"/>
        </w:rPr>
        <w:t>Such flexibility does not complicate specification or signalling as configuring of S resources would happen the same way as configuring of H and NA resources.</w:t>
      </w:r>
    </w:p>
    <w:p w14:paraId="0DC5B765" w14:textId="77777777" w:rsidR="00694558" w:rsidRPr="004A3B46" w:rsidRDefault="00694558" w:rsidP="428FDE55">
      <w:pPr>
        <w:overflowPunct/>
        <w:autoSpaceDE/>
        <w:autoSpaceDN/>
        <w:adjustRightInd/>
        <w:spacing w:after="0"/>
        <w:contextualSpacing/>
        <w:jc w:val="both"/>
        <w:rPr>
          <w:rFonts w:eastAsia="Calibri"/>
          <w:color w:val="000000"/>
          <w:lang w:eastAsia="x-none"/>
        </w:rPr>
      </w:pPr>
    </w:p>
    <w:p w14:paraId="0CBF5EEF" w14:textId="42AD09A3" w:rsidR="00F103E2" w:rsidRPr="00C502AB" w:rsidRDefault="00B405DC" w:rsidP="00694558">
      <w:pPr>
        <w:spacing w:line="259" w:lineRule="auto"/>
        <w:jc w:val="both"/>
        <w:rPr>
          <w:b/>
          <w:bCs/>
          <w:u w:val="single"/>
          <w:lang w:eastAsia="zh-CN"/>
        </w:rPr>
      </w:pPr>
      <w:r w:rsidRPr="00F1716A">
        <w:rPr>
          <w:b/>
          <w:bCs/>
          <w:u w:val="single"/>
          <w:lang w:eastAsia="zh-CN"/>
        </w:rPr>
        <w:t>Enhancements</w:t>
      </w:r>
      <w:r w:rsidR="00B163BC" w:rsidRPr="00C502AB">
        <w:rPr>
          <w:b/>
          <w:bCs/>
          <w:u w:val="single"/>
          <w:lang w:eastAsia="zh-CN"/>
        </w:rPr>
        <w:t xml:space="preserve"> for </w:t>
      </w:r>
      <w:r w:rsidR="004A2F57" w:rsidRPr="00C502AB">
        <w:rPr>
          <w:b/>
          <w:bCs/>
          <w:u w:val="single"/>
          <w:lang w:eastAsia="zh-CN"/>
        </w:rPr>
        <w:t>DCI 2-5</w:t>
      </w:r>
    </w:p>
    <w:p w14:paraId="5FBD595F" w14:textId="19649070" w:rsidR="00495633" w:rsidRDefault="00ED11EB" w:rsidP="00694558">
      <w:pPr>
        <w:spacing w:line="259" w:lineRule="auto"/>
        <w:jc w:val="both"/>
        <w:rPr>
          <w:lang w:eastAsia="zh-CN"/>
        </w:rPr>
      </w:pPr>
      <w:r w:rsidRPr="00C502AB">
        <w:rPr>
          <w:lang w:eastAsia="zh-CN"/>
        </w:rPr>
        <w:t xml:space="preserve">If </w:t>
      </w:r>
      <w:r w:rsidR="00EB76F2" w:rsidRPr="00C502AB">
        <w:rPr>
          <w:lang w:eastAsia="zh-CN"/>
        </w:rPr>
        <w:t>the</w:t>
      </w:r>
      <w:r w:rsidR="00804757" w:rsidRPr="00C502AB">
        <w:rPr>
          <w:lang w:eastAsia="zh-CN"/>
        </w:rPr>
        <w:t xml:space="preserve"> semi-static </w:t>
      </w:r>
      <w:r w:rsidR="00920A60" w:rsidRPr="00C502AB">
        <w:rPr>
          <w:lang w:eastAsia="zh-CN"/>
        </w:rPr>
        <w:t xml:space="preserve">frequency domain </w:t>
      </w:r>
      <w:r w:rsidR="00EB76F2" w:rsidRPr="00C502AB">
        <w:rPr>
          <w:lang w:eastAsia="zh-CN"/>
        </w:rPr>
        <w:t xml:space="preserve">configuration is extended to </w:t>
      </w:r>
      <w:r w:rsidR="000320C1" w:rsidRPr="00C502AB">
        <w:rPr>
          <w:lang w:eastAsia="zh-CN"/>
        </w:rPr>
        <w:t>S</w:t>
      </w:r>
      <w:r w:rsidR="00D138D9" w:rsidRPr="00C502AB">
        <w:rPr>
          <w:lang w:eastAsia="zh-CN"/>
        </w:rPr>
        <w:t xml:space="preserve"> resources</w:t>
      </w:r>
      <w:r w:rsidR="00370B35" w:rsidRPr="00C502AB">
        <w:rPr>
          <w:lang w:eastAsia="zh-CN"/>
        </w:rPr>
        <w:t xml:space="preserve">, </w:t>
      </w:r>
      <w:r w:rsidR="00F06C15" w:rsidRPr="00C502AB">
        <w:rPr>
          <w:lang w:eastAsia="zh-CN"/>
        </w:rPr>
        <w:t xml:space="preserve">a question is </w:t>
      </w:r>
      <w:r w:rsidR="00FA4504" w:rsidRPr="00C502AB">
        <w:rPr>
          <w:lang w:eastAsia="zh-CN"/>
        </w:rPr>
        <w:t xml:space="preserve">what the granularity </w:t>
      </w:r>
      <w:r w:rsidR="00093FD5" w:rsidRPr="00C502AB">
        <w:rPr>
          <w:lang w:eastAsia="zh-CN"/>
        </w:rPr>
        <w:t>of dynamic availability indication</w:t>
      </w:r>
      <w:r w:rsidR="002A3597" w:rsidRPr="00C502AB">
        <w:rPr>
          <w:lang w:eastAsia="zh-CN"/>
        </w:rPr>
        <w:t xml:space="preserve"> </w:t>
      </w:r>
      <w:r w:rsidR="00974314" w:rsidRPr="00C502AB">
        <w:rPr>
          <w:lang w:eastAsia="zh-CN"/>
        </w:rPr>
        <w:t>is.</w:t>
      </w:r>
      <w:r w:rsidR="00B14020" w:rsidRPr="00AB65CB">
        <w:rPr>
          <w:lang w:eastAsia="zh-CN"/>
        </w:rPr>
        <w:t xml:space="preserve"> </w:t>
      </w:r>
      <w:r w:rsidR="00694558" w:rsidRPr="428FDE55">
        <w:rPr>
          <w:lang w:eastAsia="zh-CN"/>
        </w:rPr>
        <w:t xml:space="preserve">An alternative is that the existing DCI </w:t>
      </w:r>
      <w:r w:rsidR="007A4A02">
        <w:rPr>
          <w:lang w:eastAsia="zh-CN"/>
        </w:rPr>
        <w:t xml:space="preserve">format </w:t>
      </w:r>
      <w:r w:rsidR="00694558" w:rsidRPr="428FDE55">
        <w:rPr>
          <w:lang w:eastAsia="zh-CN"/>
        </w:rPr>
        <w:t xml:space="preserve">2_5 would still be used in which case an availability indication would be common for S resources in all PRB sets. On the other hand, </w:t>
      </w:r>
      <w:r w:rsidR="007A4A02">
        <w:rPr>
          <w:lang w:eastAsia="zh-CN"/>
        </w:rPr>
        <w:t>DCI f</w:t>
      </w:r>
      <w:r w:rsidR="007A4A02" w:rsidRPr="428FDE55">
        <w:rPr>
          <w:lang w:eastAsia="zh-CN"/>
        </w:rPr>
        <w:t xml:space="preserve">ormat </w:t>
      </w:r>
      <w:r w:rsidR="00694558" w:rsidRPr="428FDE55">
        <w:rPr>
          <w:lang w:eastAsia="zh-CN"/>
        </w:rPr>
        <w:t>2</w:t>
      </w:r>
      <w:r w:rsidR="00B86CCD">
        <w:rPr>
          <w:lang w:eastAsia="zh-CN"/>
        </w:rPr>
        <w:t>_</w:t>
      </w:r>
      <w:r w:rsidR="00694558" w:rsidRPr="428FDE55">
        <w:rPr>
          <w:lang w:eastAsia="zh-CN"/>
        </w:rPr>
        <w:t>5 extension would allow parent to indicate S resources available only on some of the frequency resources</w:t>
      </w:r>
      <w:r w:rsidR="007A4A02">
        <w:rPr>
          <w:lang w:eastAsia="zh-CN"/>
        </w:rPr>
        <w:t xml:space="preserve"> (</w:t>
      </w:r>
      <w:proofErr w:type="gramStart"/>
      <w:r w:rsidR="007A4A02">
        <w:rPr>
          <w:lang w:eastAsia="zh-CN"/>
        </w:rPr>
        <w:t>similar to</w:t>
      </w:r>
      <w:proofErr w:type="gramEnd"/>
      <w:r w:rsidR="007A4A02">
        <w:rPr>
          <w:lang w:eastAsia="zh-CN"/>
        </w:rPr>
        <w:t xml:space="preserve"> slot combinations in Rel-16 DCI 2_5)</w:t>
      </w:r>
      <w:r w:rsidR="00694558" w:rsidRPr="428FDE55">
        <w:rPr>
          <w:lang w:eastAsia="zh-CN"/>
        </w:rPr>
        <w:t xml:space="preserve">. The natural granularity for such an indication would be the same as used for semi-static resource type indication: if IAB DU is configured with S resources over e.g. two PRB sets, the parent can indicate no availability </w:t>
      </w:r>
      <w:r w:rsidR="000706B9" w:rsidRPr="428FDE55">
        <w:rPr>
          <w:lang w:eastAsia="zh-CN"/>
        </w:rPr>
        <w:t>signalling</w:t>
      </w:r>
      <w:r w:rsidR="00694558" w:rsidRPr="428FDE55">
        <w:rPr>
          <w:lang w:eastAsia="zh-CN"/>
        </w:rPr>
        <w:t>, or availability for the first PRB set, the second set, or both sets.</w:t>
      </w:r>
      <w:r w:rsidR="00317441">
        <w:rPr>
          <w:lang w:eastAsia="zh-CN"/>
        </w:rPr>
        <w:t xml:space="preserve"> A third alternative </w:t>
      </w:r>
      <w:r w:rsidR="003E4543">
        <w:rPr>
          <w:lang w:eastAsia="zh-CN"/>
        </w:rPr>
        <w:t>that could be conside</w:t>
      </w:r>
      <w:r w:rsidR="005C68B3">
        <w:rPr>
          <w:lang w:eastAsia="zh-CN"/>
        </w:rPr>
        <w:t xml:space="preserve">red is </w:t>
      </w:r>
      <w:r w:rsidR="002661E7">
        <w:rPr>
          <w:lang w:eastAsia="zh-CN"/>
        </w:rPr>
        <w:t xml:space="preserve">to combine with time domain availability </w:t>
      </w:r>
      <w:r w:rsidR="005C68B3">
        <w:rPr>
          <w:lang w:eastAsia="zh-CN"/>
        </w:rPr>
        <w:t>a</w:t>
      </w:r>
      <w:r w:rsidR="001647D7">
        <w:rPr>
          <w:lang w:eastAsia="zh-CN"/>
        </w:rPr>
        <w:t xml:space="preserve"> kind of a long</w:t>
      </w:r>
      <w:r w:rsidR="003F7027">
        <w:rPr>
          <w:lang w:eastAsia="zh-CN"/>
        </w:rPr>
        <w:t>-</w:t>
      </w:r>
      <w:r w:rsidR="001647D7">
        <w:rPr>
          <w:lang w:eastAsia="zh-CN"/>
        </w:rPr>
        <w:t xml:space="preserve">term </w:t>
      </w:r>
      <w:r w:rsidR="00A06601">
        <w:rPr>
          <w:lang w:eastAsia="zh-CN"/>
        </w:rPr>
        <w:t>frequency domain availabi</w:t>
      </w:r>
      <w:r w:rsidR="00265C07">
        <w:rPr>
          <w:lang w:eastAsia="zh-CN"/>
        </w:rPr>
        <w:t xml:space="preserve">lity </w:t>
      </w:r>
      <w:r w:rsidR="00F07906">
        <w:rPr>
          <w:lang w:eastAsia="zh-CN"/>
        </w:rPr>
        <w:t xml:space="preserve">indication </w:t>
      </w:r>
      <w:r w:rsidR="000567B9">
        <w:rPr>
          <w:lang w:eastAsia="zh-CN"/>
        </w:rPr>
        <w:t xml:space="preserve">that </w:t>
      </w:r>
      <w:r w:rsidR="00DE36D3">
        <w:rPr>
          <w:lang w:eastAsia="zh-CN"/>
        </w:rPr>
        <w:t>could be valid over multiple slots.</w:t>
      </w:r>
      <w:r w:rsidR="003104F5">
        <w:rPr>
          <w:lang w:eastAsia="zh-CN"/>
        </w:rPr>
        <w:t xml:space="preserve"> These alternatives are</w:t>
      </w:r>
      <w:r w:rsidR="00EC3A24">
        <w:rPr>
          <w:lang w:eastAsia="zh-CN"/>
        </w:rPr>
        <w:t xml:space="preserve"> depicted in Figure 1.</w:t>
      </w:r>
      <w:r w:rsidR="003104F5">
        <w:rPr>
          <w:lang w:eastAsia="zh-CN"/>
        </w:rPr>
        <w:t xml:space="preserve"> </w:t>
      </w:r>
      <w:r w:rsidR="00DE36D3">
        <w:rPr>
          <w:lang w:eastAsia="zh-CN"/>
        </w:rPr>
        <w:t xml:space="preserve"> </w:t>
      </w:r>
    </w:p>
    <w:p w14:paraId="33EB6D0E" w14:textId="3816DA31" w:rsidR="00D8233C" w:rsidRDefault="00694558" w:rsidP="00694558">
      <w:pPr>
        <w:spacing w:line="259" w:lineRule="auto"/>
        <w:jc w:val="both"/>
        <w:rPr>
          <w:lang w:eastAsia="zh-CN"/>
        </w:rPr>
      </w:pPr>
      <w:r w:rsidRPr="428FDE55">
        <w:rPr>
          <w:lang w:eastAsia="zh-CN"/>
        </w:rPr>
        <w:t xml:space="preserve"> </w:t>
      </w:r>
    </w:p>
    <w:p w14:paraId="70592174" w14:textId="0CF19A3D" w:rsidR="00694558" w:rsidRDefault="00F6269C">
      <w:pPr>
        <w:spacing w:line="259" w:lineRule="auto"/>
        <w:jc w:val="center"/>
        <w:rPr>
          <w:lang w:eastAsia="zh-CN"/>
        </w:rPr>
      </w:pPr>
      <w:r>
        <w:rPr>
          <w:noProof/>
        </w:rPr>
        <w:lastRenderedPageBreak/>
        <w:drawing>
          <wp:inline distT="0" distB="0" distL="0" distR="0" wp14:anchorId="7FD17C9A" wp14:editId="382A6B07">
            <wp:extent cx="4526280" cy="3982038"/>
            <wp:effectExtent l="0" t="0" r="762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3">
                      <a:extLst>
                        <a:ext uri="{28A0092B-C50C-407E-A947-70E740481C1C}">
                          <a14:useLocalDpi xmlns:a14="http://schemas.microsoft.com/office/drawing/2010/main" val="0"/>
                        </a:ext>
                      </a:extLst>
                    </a:blip>
                    <a:stretch>
                      <a:fillRect/>
                    </a:stretch>
                  </pic:blipFill>
                  <pic:spPr>
                    <a:xfrm>
                      <a:off x="0" y="0"/>
                      <a:ext cx="4544459" cy="3998031"/>
                    </a:xfrm>
                    <a:prstGeom prst="rect">
                      <a:avLst/>
                    </a:prstGeom>
                  </pic:spPr>
                </pic:pic>
              </a:graphicData>
            </a:graphic>
          </wp:inline>
        </w:drawing>
      </w:r>
    </w:p>
    <w:p w14:paraId="21EBBB27" w14:textId="2851BF2F" w:rsidR="00EC3A24" w:rsidRPr="00AB65CB" w:rsidRDefault="00EC3A24" w:rsidP="00AB65CB">
      <w:pPr>
        <w:spacing w:line="259" w:lineRule="auto"/>
        <w:jc w:val="center"/>
        <w:rPr>
          <w:b/>
          <w:bCs/>
          <w:lang w:eastAsia="zh-CN"/>
        </w:rPr>
      </w:pPr>
      <w:r w:rsidRPr="00AB65CB">
        <w:rPr>
          <w:b/>
          <w:bCs/>
          <w:lang w:eastAsia="zh-CN"/>
        </w:rPr>
        <w:t xml:space="preserve">Figure 1: Extension of semi-static resource configuration to frequency domain </w:t>
      </w:r>
      <w:r w:rsidR="00054B74" w:rsidRPr="00AB65CB">
        <w:rPr>
          <w:b/>
          <w:bCs/>
          <w:lang w:eastAsia="zh-CN"/>
        </w:rPr>
        <w:t xml:space="preserve">and </w:t>
      </w:r>
      <w:r w:rsidR="00B2113A" w:rsidRPr="00AB65CB">
        <w:rPr>
          <w:b/>
          <w:bCs/>
          <w:lang w:eastAsia="zh-CN"/>
        </w:rPr>
        <w:t>different</w:t>
      </w:r>
      <w:r w:rsidR="00FA1F1F" w:rsidRPr="00AB65CB">
        <w:rPr>
          <w:b/>
          <w:bCs/>
          <w:lang w:eastAsia="zh-CN"/>
        </w:rPr>
        <w:t xml:space="preserve"> ways of </w:t>
      </w:r>
      <w:r w:rsidR="00AA30C8" w:rsidRPr="00AB65CB">
        <w:rPr>
          <w:b/>
          <w:bCs/>
          <w:lang w:eastAsia="zh-CN"/>
        </w:rPr>
        <w:t>handling DCI 2_5</w:t>
      </w:r>
      <w:r w:rsidR="00C300F0" w:rsidRPr="00AB65CB">
        <w:rPr>
          <w:b/>
          <w:bCs/>
          <w:lang w:eastAsia="zh-CN"/>
        </w:rPr>
        <w:t xml:space="preserve"> signal</w:t>
      </w:r>
      <w:r w:rsidR="00C12BE4" w:rsidRPr="00AB65CB">
        <w:rPr>
          <w:b/>
          <w:bCs/>
          <w:lang w:eastAsia="zh-CN"/>
        </w:rPr>
        <w:t>l</w:t>
      </w:r>
      <w:r w:rsidR="00C300F0" w:rsidRPr="00AB65CB">
        <w:rPr>
          <w:b/>
          <w:bCs/>
          <w:lang w:eastAsia="zh-CN"/>
        </w:rPr>
        <w:t xml:space="preserve">ing </w:t>
      </w:r>
      <w:r w:rsidR="008B39EF" w:rsidRPr="00AB65CB">
        <w:rPr>
          <w:b/>
          <w:bCs/>
          <w:lang w:eastAsia="zh-CN"/>
        </w:rPr>
        <w:t xml:space="preserve">with FDM: (1) </w:t>
      </w:r>
      <w:r w:rsidR="00687599" w:rsidRPr="00AB65CB">
        <w:rPr>
          <w:b/>
          <w:bCs/>
          <w:lang w:eastAsia="zh-CN"/>
        </w:rPr>
        <w:t xml:space="preserve">IA applies to S resources in all </w:t>
      </w:r>
      <w:r w:rsidR="003461E7" w:rsidRPr="00AB65CB">
        <w:rPr>
          <w:b/>
          <w:bCs/>
          <w:lang w:eastAsia="zh-CN"/>
        </w:rPr>
        <w:t>PRB sets, (2)</w:t>
      </w:r>
      <w:r w:rsidR="00A51CE2" w:rsidRPr="00AB65CB">
        <w:rPr>
          <w:b/>
          <w:bCs/>
          <w:lang w:eastAsia="zh-CN"/>
        </w:rPr>
        <w:t xml:space="preserve"> </w:t>
      </w:r>
      <w:r w:rsidR="002D22B6" w:rsidRPr="00AB65CB">
        <w:rPr>
          <w:b/>
          <w:bCs/>
          <w:lang w:eastAsia="zh-CN"/>
        </w:rPr>
        <w:t>DCI 2_</w:t>
      </w:r>
      <w:r w:rsidR="00616BEB" w:rsidRPr="00AB65CB">
        <w:rPr>
          <w:b/>
          <w:bCs/>
          <w:lang w:eastAsia="zh-CN"/>
        </w:rPr>
        <w:t xml:space="preserve">5 extended fully to </w:t>
      </w:r>
      <w:r w:rsidR="009A1A06" w:rsidRPr="00AB65CB">
        <w:rPr>
          <w:b/>
          <w:bCs/>
          <w:lang w:eastAsia="zh-CN"/>
        </w:rPr>
        <w:t>frequency domain</w:t>
      </w:r>
      <w:r w:rsidR="005B797A" w:rsidRPr="00AB65CB">
        <w:rPr>
          <w:b/>
          <w:bCs/>
          <w:lang w:eastAsia="zh-CN"/>
        </w:rPr>
        <w:t xml:space="preserve"> allowing </w:t>
      </w:r>
      <w:r w:rsidR="00734F14" w:rsidRPr="00AB65CB">
        <w:rPr>
          <w:b/>
          <w:bCs/>
          <w:lang w:eastAsia="zh-CN"/>
        </w:rPr>
        <w:t xml:space="preserve">IA independently for </w:t>
      </w:r>
      <w:r w:rsidR="00C57BB6" w:rsidRPr="00AB65CB">
        <w:rPr>
          <w:b/>
          <w:bCs/>
          <w:lang w:eastAsia="zh-CN"/>
        </w:rPr>
        <w:t xml:space="preserve">PRB sets, and </w:t>
      </w:r>
      <w:r w:rsidR="002B2516" w:rsidRPr="00AB65CB">
        <w:rPr>
          <w:b/>
          <w:bCs/>
          <w:lang w:eastAsia="zh-CN"/>
        </w:rPr>
        <w:t xml:space="preserve">(3) a long-term frequency domain </w:t>
      </w:r>
      <w:r w:rsidR="00CF46D3" w:rsidRPr="00AB65CB">
        <w:rPr>
          <w:b/>
          <w:bCs/>
          <w:lang w:eastAsia="zh-CN"/>
        </w:rPr>
        <w:t>availability indication</w:t>
      </w:r>
      <w:r w:rsidR="001531FE" w:rsidRPr="00AB65CB">
        <w:rPr>
          <w:b/>
          <w:bCs/>
          <w:lang w:eastAsia="zh-CN"/>
        </w:rPr>
        <w:t xml:space="preserve"> combined with existing </w:t>
      </w:r>
      <w:r w:rsidR="00BF235B" w:rsidRPr="00AB65CB">
        <w:rPr>
          <w:b/>
          <w:bCs/>
          <w:lang w:eastAsia="zh-CN"/>
        </w:rPr>
        <w:t>DCI 2_5 signal</w:t>
      </w:r>
      <w:r w:rsidR="00687E22">
        <w:rPr>
          <w:b/>
          <w:bCs/>
          <w:lang w:eastAsia="zh-CN"/>
        </w:rPr>
        <w:t>l</w:t>
      </w:r>
      <w:r w:rsidR="00BF235B" w:rsidRPr="00AB65CB">
        <w:rPr>
          <w:b/>
          <w:bCs/>
          <w:lang w:eastAsia="zh-CN"/>
        </w:rPr>
        <w:t>ing.</w:t>
      </w:r>
      <w:r w:rsidR="00202D01">
        <w:rPr>
          <w:b/>
          <w:bCs/>
          <w:lang w:eastAsia="zh-CN"/>
        </w:rPr>
        <w:t xml:space="preserve"> </w:t>
      </w:r>
    </w:p>
    <w:p w14:paraId="371B835D" w14:textId="77777777" w:rsidR="00AE248C" w:rsidRDefault="00AE248C" w:rsidP="000B0C59">
      <w:pPr>
        <w:overflowPunct/>
        <w:autoSpaceDE/>
        <w:autoSpaceDN/>
        <w:adjustRightInd/>
        <w:spacing w:after="0"/>
        <w:contextualSpacing/>
        <w:jc w:val="both"/>
        <w:rPr>
          <w:rFonts w:eastAsia="Calibri"/>
          <w:b/>
          <w:bCs/>
          <w:color w:val="000000"/>
          <w:szCs w:val="24"/>
          <w:u w:val="single"/>
          <w:lang w:eastAsia="x-none"/>
        </w:rPr>
      </w:pPr>
    </w:p>
    <w:p w14:paraId="3FAD644C" w14:textId="77777777" w:rsidR="00AE248C" w:rsidRDefault="00AE248C" w:rsidP="000B0C59">
      <w:pPr>
        <w:overflowPunct/>
        <w:autoSpaceDE/>
        <w:autoSpaceDN/>
        <w:adjustRightInd/>
        <w:spacing w:after="0"/>
        <w:contextualSpacing/>
        <w:jc w:val="both"/>
        <w:rPr>
          <w:rFonts w:eastAsia="Calibri"/>
          <w:b/>
          <w:bCs/>
          <w:color w:val="000000"/>
          <w:szCs w:val="24"/>
          <w:u w:val="single"/>
          <w:lang w:eastAsia="x-none"/>
        </w:rPr>
      </w:pPr>
    </w:p>
    <w:p w14:paraId="288D4A7D" w14:textId="77777777" w:rsidR="00AE248C" w:rsidRDefault="00AE248C" w:rsidP="000B0C59">
      <w:pPr>
        <w:overflowPunct/>
        <w:autoSpaceDE/>
        <w:autoSpaceDN/>
        <w:adjustRightInd/>
        <w:spacing w:after="0"/>
        <w:contextualSpacing/>
        <w:jc w:val="both"/>
        <w:rPr>
          <w:rFonts w:eastAsia="Calibri"/>
          <w:b/>
          <w:bCs/>
          <w:color w:val="000000"/>
          <w:szCs w:val="24"/>
          <w:u w:val="single"/>
          <w:lang w:eastAsia="x-none"/>
        </w:rPr>
      </w:pPr>
    </w:p>
    <w:p w14:paraId="36BB2129" w14:textId="4205CDA9" w:rsidR="001D4E9E" w:rsidRPr="00B047F0" w:rsidRDefault="008D1844" w:rsidP="000B0C59">
      <w:pPr>
        <w:overflowPunct/>
        <w:autoSpaceDE/>
        <w:autoSpaceDN/>
        <w:adjustRightInd/>
        <w:spacing w:after="0"/>
        <w:contextualSpacing/>
        <w:jc w:val="both"/>
        <w:rPr>
          <w:rFonts w:eastAsia="Calibri"/>
          <w:b/>
          <w:bCs/>
          <w:color w:val="000000"/>
          <w:szCs w:val="24"/>
          <w:u w:val="single"/>
          <w:lang w:eastAsia="x-none"/>
        </w:rPr>
      </w:pPr>
      <w:r w:rsidRPr="00B047F0">
        <w:rPr>
          <w:rFonts w:eastAsia="Calibri"/>
          <w:b/>
          <w:bCs/>
          <w:color w:val="000000"/>
          <w:szCs w:val="24"/>
          <w:u w:val="single"/>
          <w:lang w:eastAsia="x-none"/>
        </w:rPr>
        <w:t>Granularity</w:t>
      </w:r>
      <w:r w:rsidR="00141FA2" w:rsidRPr="00B047F0">
        <w:rPr>
          <w:rFonts w:eastAsia="Calibri"/>
          <w:b/>
          <w:bCs/>
          <w:color w:val="000000"/>
          <w:szCs w:val="24"/>
          <w:u w:val="single"/>
          <w:lang w:eastAsia="x-none"/>
        </w:rPr>
        <w:t xml:space="preserve"> for resource type indication in</w:t>
      </w:r>
      <w:r w:rsidR="007E514F" w:rsidRPr="00B047F0">
        <w:rPr>
          <w:rFonts w:eastAsia="Calibri"/>
          <w:b/>
          <w:bCs/>
          <w:color w:val="000000"/>
          <w:szCs w:val="24"/>
          <w:u w:val="single"/>
          <w:lang w:eastAsia="x-none"/>
        </w:rPr>
        <w:t xml:space="preserve"> frequency domain</w:t>
      </w:r>
    </w:p>
    <w:p w14:paraId="7DF7C032" w14:textId="77777777" w:rsidR="00BE038C" w:rsidRDefault="00BE038C" w:rsidP="000B0C59">
      <w:pPr>
        <w:overflowPunct/>
        <w:autoSpaceDE/>
        <w:autoSpaceDN/>
        <w:adjustRightInd/>
        <w:spacing w:after="0"/>
        <w:contextualSpacing/>
        <w:jc w:val="both"/>
        <w:rPr>
          <w:rFonts w:eastAsia="Calibri"/>
          <w:color w:val="000000"/>
          <w:szCs w:val="24"/>
          <w:u w:val="single"/>
          <w:lang w:eastAsia="x-none"/>
        </w:rPr>
      </w:pPr>
    </w:p>
    <w:p w14:paraId="0AE55241" w14:textId="77777777" w:rsidR="001B6159" w:rsidRDefault="00B371A5" w:rsidP="000B0C59">
      <w:pPr>
        <w:overflowPunct/>
        <w:autoSpaceDE/>
        <w:autoSpaceDN/>
        <w:adjustRightInd/>
        <w:spacing w:after="0"/>
        <w:contextualSpacing/>
        <w:jc w:val="both"/>
        <w:rPr>
          <w:rFonts w:eastAsia="Calibri"/>
          <w:color w:val="000000"/>
          <w:szCs w:val="24"/>
          <w:lang w:eastAsia="x-none"/>
        </w:rPr>
      </w:pPr>
      <w:r w:rsidRPr="00654C42">
        <w:rPr>
          <w:rFonts w:eastAsia="Calibri"/>
          <w:color w:val="000000"/>
          <w:szCs w:val="24"/>
          <w:lang w:eastAsia="x-none"/>
        </w:rPr>
        <w:t>Granularity</w:t>
      </w:r>
      <w:r w:rsidR="00420773" w:rsidRPr="00654C42">
        <w:rPr>
          <w:rFonts w:eastAsia="Calibri"/>
          <w:color w:val="000000"/>
          <w:szCs w:val="24"/>
          <w:lang w:eastAsia="x-none"/>
        </w:rPr>
        <w:t xml:space="preserve"> for resource type indication in frequency domain</w:t>
      </w:r>
      <w:r>
        <w:rPr>
          <w:rFonts w:eastAsia="Calibri"/>
          <w:color w:val="000000"/>
          <w:szCs w:val="24"/>
          <w:lang w:eastAsia="x-none"/>
        </w:rPr>
        <w:t xml:space="preserve"> </w:t>
      </w:r>
      <w:r w:rsidR="001D4E9E">
        <w:rPr>
          <w:rFonts w:eastAsia="Calibri"/>
          <w:color w:val="000000"/>
          <w:szCs w:val="24"/>
          <w:lang w:eastAsia="x-none"/>
        </w:rPr>
        <w:t xml:space="preserve">may be coarse </w:t>
      </w:r>
      <w:r w:rsidR="009D6482">
        <w:rPr>
          <w:rFonts w:eastAsia="Calibri"/>
          <w:color w:val="000000"/>
          <w:szCs w:val="24"/>
          <w:lang w:eastAsia="x-none"/>
        </w:rPr>
        <w:t xml:space="preserve">and still </w:t>
      </w:r>
      <w:proofErr w:type="gramStart"/>
      <w:r w:rsidR="009D6482">
        <w:rPr>
          <w:rFonts w:eastAsia="Calibri"/>
          <w:color w:val="000000"/>
          <w:szCs w:val="24"/>
          <w:lang w:eastAsia="x-none"/>
        </w:rPr>
        <w:t>sufficient</w:t>
      </w:r>
      <w:proofErr w:type="gramEnd"/>
      <w:r w:rsidR="001D4E9E">
        <w:rPr>
          <w:rFonts w:eastAsia="Calibri"/>
          <w:color w:val="000000"/>
          <w:szCs w:val="24"/>
          <w:lang w:eastAsia="x-none"/>
        </w:rPr>
        <w:t xml:space="preserve"> </w:t>
      </w:r>
      <w:r w:rsidR="009D6482">
        <w:rPr>
          <w:rFonts w:eastAsia="Calibri"/>
          <w:color w:val="000000"/>
          <w:szCs w:val="24"/>
          <w:lang w:eastAsia="x-none"/>
        </w:rPr>
        <w:t xml:space="preserve">for </w:t>
      </w:r>
      <w:r w:rsidR="001D4E9E">
        <w:rPr>
          <w:rFonts w:eastAsia="Calibri"/>
          <w:color w:val="000000"/>
          <w:szCs w:val="24"/>
          <w:lang w:eastAsia="x-none"/>
        </w:rPr>
        <w:t>obtain</w:t>
      </w:r>
      <w:r w:rsidR="00093EAD">
        <w:rPr>
          <w:rFonts w:eastAsia="Calibri"/>
          <w:color w:val="000000"/>
          <w:szCs w:val="24"/>
          <w:lang w:eastAsia="x-none"/>
        </w:rPr>
        <w:t>ing</w:t>
      </w:r>
      <w:r>
        <w:rPr>
          <w:rFonts w:eastAsia="Calibri"/>
          <w:color w:val="000000"/>
          <w:szCs w:val="24"/>
          <w:lang w:eastAsia="x-none"/>
        </w:rPr>
        <w:t xml:space="preserve"> most of the benefits of FDM. Splitting a carrier </w:t>
      </w:r>
      <w:r w:rsidR="00611CDF">
        <w:rPr>
          <w:rFonts w:eastAsia="Calibri"/>
          <w:color w:val="000000"/>
          <w:szCs w:val="24"/>
          <w:lang w:eastAsia="x-none"/>
        </w:rPr>
        <w:t>in</w:t>
      </w:r>
      <w:r w:rsidR="005A2225">
        <w:rPr>
          <w:rFonts w:eastAsia="Calibri"/>
          <w:color w:val="000000"/>
          <w:szCs w:val="24"/>
          <w:lang w:eastAsia="x-none"/>
        </w:rPr>
        <w:t xml:space="preserve"> a few</w:t>
      </w:r>
      <w:r w:rsidR="00FE3F16">
        <w:rPr>
          <w:rFonts w:eastAsia="Calibri"/>
          <w:color w:val="000000"/>
          <w:szCs w:val="24"/>
          <w:lang w:eastAsia="x-none"/>
        </w:rPr>
        <w:t xml:space="preserve"> </w:t>
      </w:r>
      <w:r w:rsidR="00544C53">
        <w:rPr>
          <w:rFonts w:eastAsia="Calibri"/>
          <w:color w:val="000000"/>
          <w:szCs w:val="24"/>
          <w:lang w:eastAsia="x-none"/>
        </w:rPr>
        <w:t xml:space="preserve">separately configurable </w:t>
      </w:r>
      <w:r w:rsidR="001D4E9E">
        <w:rPr>
          <w:rFonts w:eastAsia="Calibri"/>
          <w:color w:val="000000"/>
          <w:szCs w:val="24"/>
          <w:lang w:eastAsia="x-none"/>
        </w:rPr>
        <w:t>PRB sets</w:t>
      </w:r>
      <w:r w:rsidR="00544C53">
        <w:rPr>
          <w:rFonts w:eastAsia="Calibri"/>
          <w:color w:val="000000"/>
          <w:szCs w:val="24"/>
          <w:lang w:eastAsia="x-none"/>
        </w:rPr>
        <w:t xml:space="preserve"> </w:t>
      </w:r>
      <w:r w:rsidR="00611CDF">
        <w:rPr>
          <w:rFonts w:eastAsia="Calibri"/>
          <w:color w:val="000000"/>
          <w:szCs w:val="24"/>
          <w:lang w:eastAsia="x-none"/>
        </w:rPr>
        <w:t>would improve flexibility considerably</w:t>
      </w:r>
      <w:r w:rsidR="00117C08">
        <w:rPr>
          <w:rFonts w:eastAsia="Calibri"/>
          <w:color w:val="000000"/>
          <w:szCs w:val="24"/>
          <w:lang w:eastAsia="x-none"/>
        </w:rPr>
        <w:t xml:space="preserve">. Each </w:t>
      </w:r>
      <w:r w:rsidR="0093250F">
        <w:rPr>
          <w:rFonts w:eastAsia="Calibri"/>
          <w:color w:val="000000"/>
          <w:szCs w:val="24"/>
          <w:lang w:eastAsia="x-none"/>
        </w:rPr>
        <w:t>set</w:t>
      </w:r>
      <w:r w:rsidR="00420773">
        <w:rPr>
          <w:rFonts w:eastAsia="Calibri"/>
          <w:color w:val="000000"/>
          <w:szCs w:val="24"/>
          <w:lang w:eastAsia="x-none"/>
        </w:rPr>
        <w:t xml:space="preserve"> would be separately configurable as H, S, or NA.</w:t>
      </w:r>
      <w:r w:rsidR="001D4E9E">
        <w:rPr>
          <w:rFonts w:eastAsia="Calibri"/>
          <w:color w:val="000000"/>
          <w:szCs w:val="24"/>
          <w:lang w:eastAsia="x-none"/>
        </w:rPr>
        <w:t xml:space="preserve"> Presently CU configures separately DL, UL, and Flexible symbol types as H, S, or NA for </w:t>
      </w:r>
      <w:proofErr w:type="gramStart"/>
      <w:r w:rsidR="001D4E9E">
        <w:rPr>
          <w:rFonts w:eastAsia="Calibri"/>
          <w:color w:val="000000"/>
          <w:szCs w:val="24"/>
          <w:lang w:eastAsia="x-none"/>
        </w:rPr>
        <w:t>a number of</w:t>
      </w:r>
      <w:proofErr w:type="gramEnd"/>
      <w:r w:rsidR="001D4E9E">
        <w:rPr>
          <w:rFonts w:eastAsia="Calibri"/>
          <w:color w:val="000000"/>
          <w:szCs w:val="24"/>
          <w:lang w:eastAsia="x-none"/>
        </w:rPr>
        <w:t xml:space="preserve"> slot</w:t>
      </w:r>
      <w:r w:rsidR="0093250F">
        <w:rPr>
          <w:rFonts w:eastAsia="Calibri"/>
          <w:color w:val="000000"/>
          <w:szCs w:val="24"/>
          <w:lang w:eastAsia="x-none"/>
        </w:rPr>
        <w:t>s</w:t>
      </w:r>
      <w:r w:rsidR="001D4E9E">
        <w:rPr>
          <w:rFonts w:eastAsia="Calibri"/>
          <w:color w:val="000000"/>
          <w:szCs w:val="24"/>
          <w:lang w:eastAsia="x-none"/>
        </w:rPr>
        <w:t xml:space="preserve"> </w:t>
      </w:r>
      <w:r w:rsidR="0093250F">
        <w:rPr>
          <w:rFonts w:eastAsia="Calibri"/>
          <w:color w:val="000000"/>
          <w:szCs w:val="24"/>
          <w:lang w:eastAsia="x-none"/>
        </w:rPr>
        <w:t>in</w:t>
      </w:r>
      <w:r w:rsidR="001D4E9E">
        <w:rPr>
          <w:rFonts w:eastAsia="Calibri"/>
          <w:color w:val="000000"/>
          <w:szCs w:val="24"/>
          <w:lang w:eastAsia="x-none"/>
        </w:rPr>
        <w:t xml:space="preserve"> a configuration period. Straightforward extension </w:t>
      </w:r>
      <w:r w:rsidR="0093250F">
        <w:rPr>
          <w:rFonts w:eastAsia="Calibri"/>
          <w:color w:val="000000"/>
          <w:szCs w:val="24"/>
          <w:lang w:eastAsia="x-none"/>
        </w:rPr>
        <w:t xml:space="preserve">for </w:t>
      </w:r>
      <w:r w:rsidR="001D4E9E">
        <w:rPr>
          <w:rFonts w:eastAsia="Calibri"/>
          <w:color w:val="000000"/>
          <w:szCs w:val="24"/>
          <w:lang w:eastAsia="x-none"/>
        </w:rPr>
        <w:t xml:space="preserve">FDM is to do the same configuration separately for each </w:t>
      </w:r>
      <w:r w:rsidR="0093250F">
        <w:rPr>
          <w:rFonts w:eastAsia="Calibri"/>
          <w:color w:val="000000"/>
          <w:szCs w:val="24"/>
          <w:lang w:eastAsia="x-none"/>
        </w:rPr>
        <w:t xml:space="preserve">PRB </w:t>
      </w:r>
      <w:r w:rsidR="001D4E9E">
        <w:rPr>
          <w:rFonts w:eastAsia="Calibri"/>
          <w:color w:val="000000"/>
          <w:szCs w:val="24"/>
          <w:lang w:eastAsia="x-none"/>
        </w:rPr>
        <w:t>set</w:t>
      </w:r>
      <w:r w:rsidR="0093250F">
        <w:rPr>
          <w:rFonts w:eastAsia="Calibri"/>
          <w:color w:val="000000"/>
          <w:szCs w:val="24"/>
          <w:lang w:eastAsia="x-none"/>
        </w:rPr>
        <w:t>.</w:t>
      </w:r>
    </w:p>
    <w:p w14:paraId="4EEB462B" w14:textId="77777777" w:rsidR="001B6159" w:rsidRDefault="001B6159" w:rsidP="000B0C59">
      <w:pPr>
        <w:overflowPunct/>
        <w:autoSpaceDE/>
        <w:autoSpaceDN/>
        <w:adjustRightInd/>
        <w:spacing w:after="0"/>
        <w:contextualSpacing/>
        <w:jc w:val="both"/>
        <w:rPr>
          <w:rFonts w:eastAsia="Calibri"/>
          <w:color w:val="000000"/>
          <w:szCs w:val="24"/>
          <w:lang w:eastAsia="x-none"/>
        </w:rPr>
      </w:pPr>
    </w:p>
    <w:p w14:paraId="239D736E" w14:textId="73AFB657" w:rsidR="00F44119" w:rsidRPr="00654C42" w:rsidRDefault="00D93C55" w:rsidP="00B047F0">
      <w:pPr>
        <w:jc w:val="both"/>
        <w:rPr>
          <w:rFonts w:eastAsia="Calibri"/>
          <w:lang w:val="en-US"/>
        </w:rPr>
      </w:pPr>
      <w:r>
        <w:rPr>
          <w:rFonts w:eastAsia="Calibri"/>
          <w:lang w:val="en-US"/>
        </w:rPr>
        <w:t>Optimal g</w:t>
      </w:r>
      <w:r w:rsidR="00491858">
        <w:rPr>
          <w:rFonts w:eastAsia="Calibri"/>
          <w:lang w:val="en-US"/>
        </w:rPr>
        <w:t>ranularity</w:t>
      </w:r>
      <w:r w:rsidR="00EB46A2" w:rsidRPr="00B047F0">
        <w:rPr>
          <w:rFonts w:eastAsia="Calibri"/>
          <w:lang w:val="en-US"/>
        </w:rPr>
        <w:t xml:space="preserve"> for frequency domain resources within a carrier may depend on the carrier</w:t>
      </w:r>
      <w:r w:rsidR="0093633C">
        <w:rPr>
          <w:rFonts w:eastAsia="Calibri"/>
          <w:lang w:val="en-US"/>
        </w:rPr>
        <w:t xml:space="preserve"> BW</w:t>
      </w:r>
      <w:r w:rsidR="004B75E3">
        <w:rPr>
          <w:rFonts w:eastAsia="Calibri"/>
          <w:lang w:val="en-US"/>
        </w:rPr>
        <w:t xml:space="preserve">. In addition, </w:t>
      </w:r>
      <w:r w:rsidR="00005844">
        <w:rPr>
          <w:rFonts w:eastAsia="Calibri"/>
          <w:lang w:val="en-US"/>
        </w:rPr>
        <w:t xml:space="preserve">an </w:t>
      </w:r>
      <w:r w:rsidR="00005844" w:rsidRPr="00E338F6">
        <w:rPr>
          <w:rFonts w:eastAsia="Calibri"/>
          <w:lang w:val="en-US"/>
        </w:rPr>
        <w:t>IAB-DU</w:t>
      </w:r>
      <w:r w:rsidR="004B75E3">
        <w:rPr>
          <w:rFonts w:eastAsia="Calibri"/>
          <w:lang w:val="en-US"/>
        </w:rPr>
        <w:t xml:space="preserve"> may</w:t>
      </w:r>
      <w:r w:rsidR="005F3835">
        <w:rPr>
          <w:rFonts w:eastAsia="Calibri"/>
          <w:lang w:val="en-US"/>
        </w:rPr>
        <w:t xml:space="preserve"> have</w:t>
      </w:r>
      <w:r w:rsidR="00EB46A2" w:rsidRPr="00B047F0">
        <w:rPr>
          <w:rFonts w:eastAsia="Calibri"/>
          <w:lang w:val="en-US"/>
        </w:rPr>
        <w:t xml:space="preserve"> limitations </w:t>
      </w:r>
      <w:r w:rsidR="00DD48B2">
        <w:rPr>
          <w:rFonts w:eastAsia="Calibri"/>
          <w:lang w:val="en-US"/>
        </w:rPr>
        <w:t>of</w:t>
      </w:r>
      <w:r w:rsidR="00EB46A2" w:rsidRPr="00B047F0">
        <w:rPr>
          <w:rFonts w:eastAsia="Calibri"/>
          <w:lang w:val="en-US"/>
        </w:rPr>
        <w:t xml:space="preserve"> vary</w:t>
      </w:r>
      <w:r w:rsidR="00DD48B2">
        <w:rPr>
          <w:rFonts w:eastAsia="Calibri"/>
          <w:lang w:val="en-US"/>
        </w:rPr>
        <w:t>ing</w:t>
      </w:r>
      <w:r w:rsidR="00EB46A2" w:rsidRPr="00B047F0">
        <w:rPr>
          <w:rFonts w:eastAsia="Calibri"/>
          <w:lang w:val="en-US"/>
        </w:rPr>
        <w:t xml:space="preserve"> its frequency allocation</w:t>
      </w:r>
      <w:r w:rsidR="00DD48B2">
        <w:rPr>
          <w:rFonts w:eastAsia="Calibri"/>
          <w:lang w:val="en-US"/>
        </w:rPr>
        <w:t>. Therefore,</w:t>
      </w:r>
      <w:r w:rsidR="00EB46A2" w:rsidRPr="00654C42">
        <w:rPr>
          <w:rFonts w:eastAsia="Calibri"/>
          <w:lang w:val="en-US"/>
        </w:rPr>
        <w:t xml:space="preserve"> a configurable granularity </w:t>
      </w:r>
      <w:r w:rsidR="002C2FCD">
        <w:rPr>
          <w:rFonts w:eastAsia="Calibri"/>
          <w:lang w:val="en-US"/>
        </w:rPr>
        <w:t xml:space="preserve">should </w:t>
      </w:r>
      <w:r w:rsidR="00EB46A2" w:rsidRPr="00654C42">
        <w:rPr>
          <w:rFonts w:eastAsia="Calibri"/>
          <w:lang w:val="en-US"/>
        </w:rPr>
        <w:t xml:space="preserve">be supported without fixing granularity per carrier BW. </w:t>
      </w:r>
    </w:p>
    <w:p w14:paraId="582B387A" w14:textId="6A6213A8" w:rsidR="001F48BF" w:rsidRPr="00B047F0" w:rsidRDefault="00F44119" w:rsidP="000B0C59">
      <w:pPr>
        <w:overflowPunct/>
        <w:autoSpaceDE/>
        <w:autoSpaceDN/>
        <w:adjustRightInd/>
        <w:spacing w:after="0"/>
        <w:contextualSpacing/>
        <w:jc w:val="both"/>
        <w:rPr>
          <w:rFonts w:eastAsia="Calibri"/>
          <w:b/>
          <w:bCs/>
          <w:color w:val="000000"/>
          <w:szCs w:val="24"/>
          <w:u w:val="single"/>
          <w:lang w:eastAsia="x-none"/>
        </w:rPr>
      </w:pPr>
      <w:r w:rsidRPr="00B047F0">
        <w:rPr>
          <w:b/>
          <w:bCs/>
          <w:u w:val="single"/>
          <w:lang w:eastAsia="zh-CN"/>
        </w:rPr>
        <w:t>Coexistence between TDM and FDM operation</w:t>
      </w:r>
      <w:r w:rsidR="001D4E9E" w:rsidRPr="00B047F0">
        <w:rPr>
          <w:rFonts w:eastAsia="Calibri"/>
          <w:b/>
          <w:bCs/>
          <w:color w:val="000000"/>
          <w:szCs w:val="24"/>
          <w:lang w:eastAsia="x-none"/>
        </w:rPr>
        <w:t xml:space="preserve">   </w:t>
      </w:r>
      <w:r w:rsidR="00420773" w:rsidRPr="00B047F0">
        <w:rPr>
          <w:rFonts w:eastAsia="Calibri"/>
          <w:b/>
          <w:bCs/>
          <w:color w:val="000000"/>
          <w:szCs w:val="24"/>
          <w:lang w:eastAsia="x-none"/>
        </w:rPr>
        <w:t xml:space="preserve"> </w:t>
      </w:r>
    </w:p>
    <w:p w14:paraId="07DAB9EE" w14:textId="77777777" w:rsidR="001F48BF" w:rsidRDefault="001F48BF" w:rsidP="000B0C59">
      <w:pPr>
        <w:overflowPunct/>
        <w:autoSpaceDE/>
        <w:autoSpaceDN/>
        <w:adjustRightInd/>
        <w:spacing w:after="0"/>
        <w:contextualSpacing/>
        <w:jc w:val="both"/>
        <w:rPr>
          <w:rFonts w:eastAsia="Calibri"/>
          <w:color w:val="000000"/>
          <w:szCs w:val="24"/>
          <w:lang w:eastAsia="x-none"/>
        </w:rPr>
      </w:pPr>
    </w:p>
    <w:p w14:paraId="07A47939" w14:textId="4488BAA4" w:rsidR="00B323BD" w:rsidRPr="0047293D" w:rsidRDefault="00544C53" w:rsidP="00B323BD">
      <w:pPr>
        <w:overflowPunct/>
        <w:autoSpaceDE/>
        <w:autoSpaceDN/>
        <w:adjustRightInd/>
        <w:spacing w:after="0"/>
        <w:contextualSpacing/>
        <w:jc w:val="both"/>
        <w:rPr>
          <w:rFonts w:eastAsia="Calibri"/>
          <w:lang w:eastAsia="x-none"/>
        </w:rPr>
      </w:pPr>
      <w:r w:rsidRPr="00077949">
        <w:rPr>
          <w:lang w:eastAsia="zh-CN"/>
        </w:rPr>
        <w:t>Coexistence between TDM and FDM operation</w:t>
      </w:r>
      <w:r w:rsidR="00420773" w:rsidRPr="428FDE55">
        <w:rPr>
          <w:lang w:eastAsia="zh-CN"/>
        </w:rPr>
        <w:t xml:space="preserve"> </w:t>
      </w:r>
      <w:bookmarkStart w:id="1" w:name="_Hlk67931513"/>
      <w:r w:rsidR="00C23AD6" w:rsidRPr="428FDE55">
        <w:rPr>
          <w:lang w:eastAsia="zh-CN"/>
        </w:rPr>
        <w:t xml:space="preserve">is simple at least in the sense that </w:t>
      </w:r>
      <w:r w:rsidR="00C23AD6">
        <w:t xml:space="preserve">semi-static configuration of resources can be used to determine whether the resource is TDM or FDM resource, and FDM resources can always be used for TDM operation. </w:t>
      </w:r>
      <w:r w:rsidR="00B323BD" w:rsidRPr="428FDE55">
        <w:rPr>
          <w:rFonts w:eastAsia="Calibri"/>
        </w:rPr>
        <w:t xml:space="preserve"> In summary, the following rules can be applied to decide TDM or FDM resources. </w:t>
      </w:r>
    </w:p>
    <w:p w14:paraId="4BCB2F10" w14:textId="4502A165" w:rsidR="00B323BD" w:rsidRDefault="00B323BD" w:rsidP="00E62D38">
      <w:pPr>
        <w:pStyle w:val="ListParagraph"/>
        <w:numPr>
          <w:ilvl w:val="1"/>
          <w:numId w:val="20"/>
        </w:numPr>
        <w:jc w:val="both"/>
        <w:rPr>
          <w:rFonts w:eastAsia="Calibri"/>
          <w:sz w:val="20"/>
          <w:szCs w:val="20"/>
          <w:lang w:val="en-GB" w:eastAsia="x-none"/>
        </w:rPr>
      </w:pPr>
      <w:r>
        <w:rPr>
          <w:rFonts w:eastAsia="Calibri"/>
          <w:sz w:val="20"/>
          <w:szCs w:val="20"/>
          <w:lang w:val="en-GB" w:eastAsia="x-none"/>
        </w:rPr>
        <w:t xml:space="preserve">Irrespective of the configuration of resources for FDM operation, </w:t>
      </w:r>
      <w:r w:rsidRPr="0047293D">
        <w:rPr>
          <w:rFonts w:eastAsia="Calibri"/>
          <w:sz w:val="20"/>
          <w:szCs w:val="20"/>
          <w:lang w:val="en-GB" w:eastAsia="x-none"/>
        </w:rPr>
        <w:t xml:space="preserve">TDM operation can also apply in an implicit </w:t>
      </w:r>
      <w:r>
        <w:rPr>
          <w:rFonts w:eastAsia="Calibri"/>
          <w:sz w:val="20"/>
          <w:szCs w:val="20"/>
          <w:lang w:val="en-GB" w:eastAsia="x-none"/>
        </w:rPr>
        <w:t>way</w:t>
      </w:r>
      <w:r w:rsidRPr="0047293D">
        <w:rPr>
          <w:rFonts w:eastAsia="Calibri"/>
          <w:sz w:val="20"/>
          <w:szCs w:val="20"/>
          <w:lang w:val="en-GB" w:eastAsia="x-none"/>
        </w:rPr>
        <w:t xml:space="preserve"> with such resources if the IAB MT </w:t>
      </w:r>
      <w:r>
        <w:rPr>
          <w:rFonts w:eastAsia="Calibri"/>
          <w:sz w:val="20"/>
          <w:szCs w:val="20"/>
          <w:lang w:val="en-GB" w:eastAsia="x-none"/>
        </w:rPr>
        <w:t>does not have</w:t>
      </w:r>
      <w:r w:rsidRPr="0047293D">
        <w:rPr>
          <w:rFonts w:eastAsia="Calibri"/>
          <w:sz w:val="20"/>
          <w:szCs w:val="20"/>
          <w:lang w:val="en-GB" w:eastAsia="x-none"/>
        </w:rPr>
        <w:t xml:space="preserve"> </w:t>
      </w:r>
      <w:r>
        <w:rPr>
          <w:rFonts w:eastAsia="Calibri"/>
          <w:sz w:val="20"/>
          <w:szCs w:val="20"/>
          <w:lang w:val="en-GB" w:eastAsia="x-none"/>
        </w:rPr>
        <w:t xml:space="preserve">any </w:t>
      </w:r>
      <w:r w:rsidRPr="0047293D">
        <w:rPr>
          <w:rFonts w:eastAsia="Calibri"/>
          <w:sz w:val="20"/>
          <w:szCs w:val="20"/>
          <w:lang w:val="en-GB" w:eastAsia="x-none"/>
        </w:rPr>
        <w:t xml:space="preserve">DL or UL </w:t>
      </w:r>
      <w:r w:rsidRPr="00FD774D">
        <w:rPr>
          <w:rFonts w:eastAsia="Calibri"/>
          <w:sz w:val="20"/>
          <w:szCs w:val="20"/>
          <w:lang w:val="en-GB" w:eastAsia="x-none"/>
        </w:rPr>
        <w:t>scheduling</w:t>
      </w:r>
      <w:r w:rsidRPr="0047293D">
        <w:rPr>
          <w:rFonts w:eastAsia="Calibri"/>
          <w:sz w:val="20"/>
          <w:szCs w:val="20"/>
          <w:lang w:val="en-GB" w:eastAsia="x-none"/>
        </w:rPr>
        <w:t xml:space="preserve">. </w:t>
      </w:r>
    </w:p>
    <w:p w14:paraId="28BF1C63" w14:textId="417ABF9D" w:rsidR="00B323BD" w:rsidRDefault="00B323BD" w:rsidP="428FDE55">
      <w:pPr>
        <w:pStyle w:val="ListParagraph"/>
        <w:numPr>
          <w:ilvl w:val="1"/>
          <w:numId w:val="20"/>
        </w:numPr>
        <w:jc w:val="both"/>
        <w:rPr>
          <w:rFonts w:eastAsia="Calibri"/>
          <w:sz w:val="20"/>
          <w:szCs w:val="20"/>
          <w:lang w:val="en-GB"/>
        </w:rPr>
      </w:pPr>
      <w:r w:rsidRPr="428FDE55">
        <w:rPr>
          <w:rFonts w:eastAsia="Calibri"/>
          <w:sz w:val="20"/>
          <w:szCs w:val="20"/>
          <w:lang w:val="en-GB"/>
        </w:rPr>
        <w:t xml:space="preserve">If a given resource is configured as hard/soft and does not have configured/indicated frequency split/availability, those resources can be assumed for TDM operation. </w:t>
      </w:r>
    </w:p>
    <w:p w14:paraId="57D7EBC8" w14:textId="77777777" w:rsidR="002D545B" w:rsidRDefault="002D545B" w:rsidP="00962D57">
      <w:pPr>
        <w:jc w:val="both"/>
        <w:rPr>
          <w:u w:val="single"/>
          <w:lang w:eastAsia="zh-CN"/>
        </w:rPr>
      </w:pPr>
    </w:p>
    <w:p w14:paraId="4A362B6B" w14:textId="04D8B94E" w:rsidR="00AB65CB" w:rsidRDefault="00116913" w:rsidP="00E84E67">
      <w:pPr>
        <w:jc w:val="both"/>
        <w:rPr>
          <w:b/>
          <w:bCs/>
          <w:u w:val="single"/>
          <w:lang w:eastAsia="zh-CN"/>
        </w:rPr>
      </w:pPr>
      <w:r w:rsidRPr="467FEEE4">
        <w:rPr>
          <w:b/>
          <w:bCs/>
          <w:u w:val="single"/>
          <w:lang w:eastAsia="zh-CN"/>
        </w:rPr>
        <w:t>Extension of FDM across carriers</w:t>
      </w:r>
    </w:p>
    <w:p w14:paraId="1B8E3F22" w14:textId="0221BABF" w:rsidR="00E84E67" w:rsidRPr="00A2730D" w:rsidDel="009F382D" w:rsidRDefault="00E84E67" w:rsidP="00E84E67">
      <w:pPr>
        <w:jc w:val="both"/>
        <w:rPr>
          <w:lang w:val="en-US"/>
        </w:rPr>
      </w:pPr>
      <w:r w:rsidRPr="467FEEE4">
        <w:rPr>
          <w:lang w:eastAsia="zh-CN"/>
        </w:rPr>
        <w:t xml:space="preserve">FDM </w:t>
      </w:r>
      <w:r w:rsidR="00AE248C">
        <w:rPr>
          <w:lang w:eastAsia="zh-CN"/>
        </w:rPr>
        <w:t>using different</w:t>
      </w:r>
      <w:r w:rsidRPr="467FEEE4">
        <w:rPr>
          <w:lang w:eastAsia="zh-CN"/>
        </w:rPr>
        <w:t xml:space="preserve"> carriers</w:t>
      </w:r>
      <w:r w:rsidRPr="467FEEE4">
        <w:rPr>
          <w:lang w:val="en-US"/>
        </w:rPr>
        <w:t xml:space="preserve"> </w:t>
      </w:r>
      <w:r w:rsidR="00AE248C">
        <w:rPr>
          <w:lang w:val="en-US"/>
        </w:rPr>
        <w:t>can be</w:t>
      </w:r>
      <w:r w:rsidRPr="467FEEE4">
        <w:rPr>
          <w:lang w:val="en-US"/>
        </w:rPr>
        <w:t xml:space="preserve"> supported by Rel-16 specification. </w:t>
      </w:r>
      <w:r w:rsidR="00AE248C">
        <w:rPr>
          <w:lang w:val="en-US"/>
        </w:rPr>
        <w:t xml:space="preserve">Any other extension on FDM across carriers, which requires PRB sets to span across multiple carriers, does not require any considerations at this stage. </w:t>
      </w:r>
      <w:r w:rsidRPr="467FEEE4">
        <w:rPr>
          <w:lang w:val="en-US"/>
        </w:rPr>
        <w:t xml:space="preserve">     </w:t>
      </w:r>
    </w:p>
    <w:p w14:paraId="036D68BD" w14:textId="48932E27" w:rsidR="00E67D79" w:rsidRPr="009B5401" w:rsidRDefault="00E67D79" w:rsidP="00E84E67">
      <w:pPr>
        <w:overflowPunct/>
        <w:autoSpaceDE/>
        <w:autoSpaceDN/>
        <w:adjustRightInd/>
        <w:spacing w:after="0"/>
        <w:textAlignment w:val="auto"/>
        <w:rPr>
          <w:b/>
          <w:bCs/>
          <w:u w:val="single"/>
          <w:lang w:eastAsia="zh-CN"/>
        </w:rPr>
      </w:pPr>
      <w:r w:rsidRPr="009B5401">
        <w:rPr>
          <w:b/>
          <w:bCs/>
          <w:u w:val="single"/>
          <w:lang w:eastAsia="zh-CN"/>
        </w:rPr>
        <w:t>Restrictions on band/for FDM operation</w:t>
      </w:r>
    </w:p>
    <w:p w14:paraId="1BB786FB" w14:textId="77777777" w:rsidR="00E67D79" w:rsidRDefault="00E67D79" w:rsidP="00E84E67">
      <w:pPr>
        <w:overflowPunct/>
        <w:autoSpaceDE/>
        <w:autoSpaceDN/>
        <w:adjustRightInd/>
        <w:spacing w:after="0"/>
        <w:textAlignment w:val="auto"/>
        <w:rPr>
          <w:u w:val="single"/>
          <w:lang w:eastAsia="zh-CN"/>
        </w:rPr>
      </w:pPr>
    </w:p>
    <w:p w14:paraId="3B18CAC7" w14:textId="515E7BF0" w:rsidR="00E84E67" w:rsidRDefault="00E84E67" w:rsidP="00E84E67">
      <w:pPr>
        <w:overflowPunct/>
        <w:autoSpaceDE/>
        <w:autoSpaceDN/>
        <w:adjustRightInd/>
        <w:spacing w:after="0"/>
        <w:textAlignment w:val="auto"/>
        <w:rPr>
          <w:lang w:eastAsia="zh-CN"/>
        </w:rPr>
      </w:pPr>
      <w:r w:rsidRPr="00AB65CB">
        <w:rPr>
          <w:lang w:eastAsia="zh-CN"/>
        </w:rPr>
        <w:t>Restrictions on band/minimum bandwidth</w:t>
      </w:r>
      <w:r w:rsidRPr="009B5401">
        <w:rPr>
          <w:u w:val="single"/>
          <w:lang w:eastAsia="zh-CN"/>
        </w:rPr>
        <w:t xml:space="preserve"> </w:t>
      </w:r>
      <w:r w:rsidRPr="009B5401">
        <w:rPr>
          <w:lang w:eastAsia="zh-CN"/>
        </w:rPr>
        <w:t>for FDM operation</w:t>
      </w:r>
      <w:r>
        <w:rPr>
          <w:lang w:eastAsia="zh-CN"/>
        </w:rPr>
        <w:t xml:space="preserve"> </w:t>
      </w:r>
      <w:r w:rsidR="00F04C42">
        <w:rPr>
          <w:lang w:eastAsia="zh-CN"/>
        </w:rPr>
        <w:t>do</w:t>
      </w:r>
      <w:r>
        <w:rPr>
          <w:lang w:eastAsia="zh-CN"/>
        </w:rPr>
        <w:t xml:space="preserve"> not need any specification but should be handled by implementation.</w:t>
      </w:r>
    </w:p>
    <w:p w14:paraId="5F40D050" w14:textId="77777777" w:rsidR="002B59ED" w:rsidRDefault="002B59ED" w:rsidP="00E84E67">
      <w:pPr>
        <w:overflowPunct/>
        <w:autoSpaceDE/>
        <w:autoSpaceDN/>
        <w:adjustRightInd/>
        <w:spacing w:after="0"/>
        <w:textAlignment w:val="auto"/>
        <w:rPr>
          <w:lang w:eastAsia="zh-CN"/>
        </w:rPr>
      </w:pPr>
    </w:p>
    <w:p w14:paraId="0FB4D5DB" w14:textId="1E8110B2" w:rsidR="00E84E67" w:rsidRPr="009B5401" w:rsidRDefault="00DE5D88" w:rsidP="00E84E67">
      <w:pPr>
        <w:overflowPunct/>
        <w:autoSpaceDE/>
        <w:autoSpaceDN/>
        <w:adjustRightInd/>
        <w:spacing w:after="0"/>
        <w:textAlignment w:val="auto"/>
        <w:rPr>
          <w:b/>
          <w:bCs/>
          <w:lang w:eastAsia="zh-CN"/>
        </w:rPr>
      </w:pPr>
      <w:r w:rsidRPr="009B5401">
        <w:rPr>
          <w:b/>
          <w:bCs/>
          <w:u w:val="single"/>
          <w:lang w:eastAsia="zh-CN"/>
        </w:rPr>
        <w:t>Backwards compatibility with Rel-16 IAB nodes and avoiding impact on access UEs</w:t>
      </w:r>
    </w:p>
    <w:p w14:paraId="1B3D31ED" w14:textId="77777777" w:rsidR="00DE5D88" w:rsidRPr="001C70C3" w:rsidRDefault="00DE5D88" w:rsidP="00E84E67">
      <w:pPr>
        <w:overflowPunct/>
        <w:autoSpaceDE/>
        <w:autoSpaceDN/>
        <w:adjustRightInd/>
        <w:spacing w:after="0"/>
        <w:textAlignment w:val="auto"/>
        <w:rPr>
          <w:lang w:eastAsia="zh-CN"/>
        </w:rPr>
      </w:pPr>
    </w:p>
    <w:p w14:paraId="0C092CA7" w14:textId="051C0353" w:rsidR="00A2730D" w:rsidRPr="00BC616F" w:rsidRDefault="00962D57" w:rsidP="428FDE55">
      <w:pPr>
        <w:spacing w:line="259" w:lineRule="auto"/>
        <w:jc w:val="both"/>
        <w:rPr>
          <w:rFonts w:eastAsia="Calibri"/>
        </w:rPr>
      </w:pPr>
      <w:r w:rsidRPr="009B5401">
        <w:rPr>
          <w:lang w:eastAsia="zh-CN"/>
        </w:rPr>
        <w:t>Ensuring backwards compatibility with Rel-16 IAB nodes and avoiding impact on access UEs and their RRC configurations at CU</w:t>
      </w:r>
      <w:r>
        <w:rPr>
          <w:u w:val="single"/>
          <w:lang w:eastAsia="zh-CN"/>
        </w:rPr>
        <w:t xml:space="preserve"> </w:t>
      </w:r>
      <w:r w:rsidRPr="008E5C69">
        <w:rPr>
          <w:lang w:eastAsia="zh-CN"/>
        </w:rPr>
        <w:t>is considered an important issue of th</w:t>
      </w:r>
      <w:r w:rsidR="00EA3A75">
        <w:rPr>
          <w:lang w:eastAsia="zh-CN"/>
        </w:rPr>
        <w:t>e</w:t>
      </w:r>
      <w:r w:rsidRPr="008E5C69">
        <w:rPr>
          <w:lang w:eastAsia="zh-CN"/>
        </w:rPr>
        <w:t xml:space="preserve"> frequency domain resource type definitions.</w:t>
      </w:r>
      <w:r>
        <w:rPr>
          <w:lang w:eastAsia="zh-CN"/>
        </w:rPr>
        <w:t xml:space="preserve"> </w:t>
      </w:r>
      <w:bookmarkEnd w:id="1"/>
      <w:r w:rsidR="50B0A964">
        <w:t>It</w:t>
      </w:r>
      <w:r w:rsidR="3A8B12AF" w:rsidRPr="428FDE55">
        <w:rPr>
          <w:rFonts w:eastAsia="Calibri"/>
        </w:rPr>
        <w:t xml:space="preserve"> has been </w:t>
      </w:r>
      <w:r w:rsidR="50B0A964" w:rsidRPr="4A8CC666">
        <w:rPr>
          <w:rFonts w:eastAsia="Calibri"/>
        </w:rPr>
        <w:t>agreed</w:t>
      </w:r>
      <w:r w:rsidR="3A8B12AF" w:rsidRPr="428FDE55">
        <w:rPr>
          <w:rFonts w:eastAsia="Calibri"/>
        </w:rPr>
        <w:t xml:space="preserve"> in RAN#104-e that some cell-specific signals and channels are regarded as H without explicit</w:t>
      </w:r>
      <w:r w:rsidR="40F1A913" w:rsidRPr="428FDE55">
        <w:rPr>
          <w:rFonts w:eastAsia="Calibri"/>
        </w:rPr>
        <w:t xml:space="preserve"> configuration. </w:t>
      </w:r>
      <w:r w:rsidR="50B0A964" w:rsidRPr="4A8CC666">
        <w:rPr>
          <w:rFonts w:eastAsia="Calibri"/>
        </w:rPr>
        <w:t>As child node</w:t>
      </w:r>
      <w:r w:rsidR="00DD546C">
        <w:rPr>
          <w:rFonts w:eastAsia="Calibri"/>
        </w:rPr>
        <w:t>’</w:t>
      </w:r>
      <w:r w:rsidR="50B0A964" w:rsidRPr="4A8CC666">
        <w:rPr>
          <w:rFonts w:eastAsia="Calibri"/>
        </w:rPr>
        <w:t xml:space="preserve">s cell-specific configurations is known at the parent node, there should not be any conflicts that parent cannot handle when the IAB node assumes H resources, and we do not see any issue impacting on FDM H/S/NA signalling. </w:t>
      </w:r>
      <w:r w:rsidR="40F1A913" w:rsidRPr="428FDE55">
        <w:rPr>
          <w:rFonts w:eastAsia="Calibri"/>
        </w:rPr>
        <w:t>While it should be straightfo</w:t>
      </w:r>
      <w:r w:rsidR="7586C777" w:rsidRPr="428FDE55">
        <w:rPr>
          <w:rFonts w:eastAsia="Calibri"/>
        </w:rPr>
        <w:t xml:space="preserve">rward to multiplex cell-specific signals and channels in frequency, this may lead to undesirable increases in CLI on critical </w:t>
      </w:r>
      <w:r w:rsidR="612234B6" w:rsidRPr="428FDE55">
        <w:rPr>
          <w:rFonts w:eastAsia="Calibri"/>
        </w:rPr>
        <w:t xml:space="preserve">resources for optimal cell management. Given this </w:t>
      </w:r>
      <w:r w:rsidR="612234B6" w:rsidRPr="00DA60EC">
        <w:rPr>
          <w:rFonts w:eastAsia="Calibri"/>
        </w:rPr>
        <w:t>concern there are two possibilities</w:t>
      </w:r>
      <w:r w:rsidR="1E56712A" w:rsidRPr="00DA60EC">
        <w:rPr>
          <w:rFonts w:eastAsia="Calibri"/>
        </w:rPr>
        <w:t>:</w:t>
      </w:r>
    </w:p>
    <w:p w14:paraId="1D1BA8F5" w14:textId="30E42666" w:rsidR="7289206A" w:rsidRPr="00AB65CB" w:rsidRDefault="7289206A" w:rsidP="00AB65CB">
      <w:pPr>
        <w:pStyle w:val="ListParagraph"/>
        <w:numPr>
          <w:ilvl w:val="0"/>
          <w:numId w:val="30"/>
        </w:numPr>
        <w:spacing w:line="259" w:lineRule="auto"/>
        <w:jc w:val="both"/>
        <w:rPr>
          <w:rFonts w:eastAsia="Calibri"/>
          <w:sz w:val="20"/>
          <w:szCs w:val="20"/>
          <w:lang w:val="en-GB"/>
        </w:rPr>
      </w:pPr>
      <w:r w:rsidRPr="00AB65CB">
        <w:rPr>
          <w:rFonts w:eastAsia="Calibri"/>
          <w:sz w:val="20"/>
          <w:szCs w:val="20"/>
          <w:lang w:val="en-GB"/>
        </w:rPr>
        <w:t xml:space="preserve">MT is not scheduled for transmitting or receiving in the symbols with some/all cell-specific signals and channels. </w:t>
      </w:r>
    </w:p>
    <w:p w14:paraId="3F48A1B8" w14:textId="7FB9DF70" w:rsidR="7289206A" w:rsidRPr="002560B5" w:rsidRDefault="7289206A" w:rsidP="00AB65CB">
      <w:pPr>
        <w:pStyle w:val="ListParagraph"/>
        <w:numPr>
          <w:ilvl w:val="0"/>
          <w:numId w:val="30"/>
        </w:numPr>
        <w:spacing w:line="259" w:lineRule="auto"/>
        <w:jc w:val="both"/>
        <w:rPr>
          <w:rFonts w:ascii="Symbol" w:eastAsia="Symbol" w:hAnsi="Symbol" w:cs="Symbol"/>
        </w:rPr>
      </w:pPr>
      <w:r w:rsidRPr="00AB65CB">
        <w:rPr>
          <w:rFonts w:eastAsia="Calibri"/>
          <w:sz w:val="20"/>
          <w:szCs w:val="20"/>
          <w:lang w:val="en-GB"/>
        </w:rPr>
        <w:t>MT reception or transmission can be frequency multiplexed with some/all cell-specific signals and channels and interference mitigation/management is left to the implementation</w:t>
      </w:r>
    </w:p>
    <w:p w14:paraId="385F6BEC" w14:textId="6D95F497" w:rsidR="42870FC1" w:rsidRDefault="42870FC1" w:rsidP="00077949"/>
    <w:p w14:paraId="6AAE583A" w14:textId="59645E0E" w:rsidR="009942F0" w:rsidRPr="00F437F6" w:rsidRDefault="009942F0" w:rsidP="00F437F6">
      <w:pPr>
        <w:spacing w:line="259" w:lineRule="auto"/>
        <w:jc w:val="both"/>
        <w:rPr>
          <w:rFonts w:eastAsia="Calibri"/>
          <w:lang w:val="fi-FI"/>
        </w:rPr>
      </w:pPr>
      <w:r>
        <w:rPr>
          <w:rFonts w:eastAsia="Calibri"/>
        </w:rPr>
        <w:t xml:space="preserve">It was argued in </w:t>
      </w:r>
      <w:r w:rsidR="00F90C87">
        <w:rPr>
          <w:rFonts w:eastAsia="Calibri"/>
        </w:rPr>
        <w:t xml:space="preserve">RAN1 </w:t>
      </w:r>
      <w:r w:rsidR="00B40F21">
        <w:rPr>
          <w:rFonts w:eastAsia="Calibri"/>
        </w:rPr>
        <w:t>#104-</w:t>
      </w:r>
      <w:r w:rsidR="00E42D12">
        <w:rPr>
          <w:rFonts w:eastAsia="Calibri"/>
        </w:rPr>
        <w:t>e</w:t>
      </w:r>
      <w:r>
        <w:rPr>
          <w:rFonts w:eastAsia="Calibri"/>
        </w:rPr>
        <w:t xml:space="preserve"> that f</w:t>
      </w:r>
      <w:r w:rsidR="7FE37D1F" w:rsidRPr="428FDE55">
        <w:rPr>
          <w:rFonts w:eastAsia="Calibri"/>
        </w:rPr>
        <w:t>requency multiplexing</w:t>
      </w:r>
      <w:r>
        <w:rPr>
          <w:rFonts w:eastAsia="Calibri"/>
        </w:rPr>
        <w:t xml:space="preserve"> within a carrier impacts UE specific RRC configurations</w:t>
      </w:r>
      <w:r w:rsidR="00675CC7">
        <w:rPr>
          <w:rFonts w:eastAsia="Calibri"/>
        </w:rPr>
        <w:t>. The main issue</w:t>
      </w:r>
      <w:r>
        <w:rPr>
          <w:rFonts w:eastAsia="Calibri"/>
        </w:rPr>
        <w:t xml:space="preserve"> was </w:t>
      </w:r>
      <w:r w:rsidR="00B44017">
        <w:rPr>
          <w:rFonts w:eastAsia="Calibri"/>
        </w:rPr>
        <w:t xml:space="preserve">that </w:t>
      </w:r>
      <w:r>
        <w:rPr>
          <w:rFonts w:eastAsia="Calibri"/>
        </w:rPr>
        <w:t>the c</w:t>
      </w:r>
      <w:r w:rsidRPr="009942F0">
        <w:rPr>
          <w:rFonts w:eastAsia="Calibri"/>
        </w:rPr>
        <w:t xml:space="preserve">hanges </w:t>
      </w:r>
      <w:r w:rsidR="00B44017">
        <w:rPr>
          <w:rFonts w:eastAsia="Calibri"/>
        </w:rPr>
        <w:t>in</w:t>
      </w:r>
      <w:r w:rsidRPr="009942F0">
        <w:rPr>
          <w:rFonts w:eastAsia="Calibri"/>
        </w:rPr>
        <w:t xml:space="preserve"> </w:t>
      </w:r>
      <w:r>
        <w:rPr>
          <w:rFonts w:eastAsia="Calibri"/>
        </w:rPr>
        <w:t>IAB-DU’s f</w:t>
      </w:r>
      <w:r w:rsidRPr="009942F0">
        <w:rPr>
          <w:rFonts w:eastAsia="Calibri"/>
        </w:rPr>
        <w:t>requency allocation (H/NA)</w:t>
      </w:r>
      <w:r w:rsidR="00B44017">
        <w:rPr>
          <w:rFonts w:eastAsia="Calibri"/>
        </w:rPr>
        <w:t xml:space="preserve"> over</w:t>
      </w:r>
      <w:r>
        <w:rPr>
          <w:rFonts w:eastAsia="Calibri"/>
        </w:rPr>
        <w:t xml:space="preserve"> time (e.g. slot</w:t>
      </w:r>
      <w:r w:rsidR="00FC6986">
        <w:rPr>
          <w:rFonts w:eastAsia="Calibri"/>
        </w:rPr>
        <w:t xml:space="preserve"> by slot</w:t>
      </w:r>
      <w:r>
        <w:rPr>
          <w:rFonts w:eastAsia="Calibri"/>
        </w:rPr>
        <w:t xml:space="preserve">) </w:t>
      </w:r>
      <w:r w:rsidRPr="009942F0">
        <w:rPr>
          <w:rFonts w:eastAsia="Calibri"/>
        </w:rPr>
        <w:t xml:space="preserve">impact </w:t>
      </w:r>
      <w:proofErr w:type="gramStart"/>
      <w:r>
        <w:rPr>
          <w:rFonts w:eastAsia="Calibri"/>
        </w:rPr>
        <w:t>more or less all</w:t>
      </w:r>
      <w:proofErr w:type="gramEnd"/>
      <w:r w:rsidRPr="00F437F6">
        <w:rPr>
          <w:rFonts w:eastAsia="Calibri"/>
        </w:rPr>
        <w:t xml:space="preserve"> UE-specific periodic signals/channels</w:t>
      </w:r>
      <w:r>
        <w:rPr>
          <w:rFonts w:eastAsia="Calibri"/>
        </w:rPr>
        <w:t xml:space="preserve"> that</w:t>
      </w:r>
      <w:r w:rsidR="00DB6150">
        <w:rPr>
          <w:rFonts w:eastAsia="Calibri"/>
        </w:rPr>
        <w:t xml:space="preserve"> are configured for</w:t>
      </w:r>
      <w:r>
        <w:rPr>
          <w:rFonts w:eastAsia="Calibri"/>
        </w:rPr>
        <w:t xml:space="preserve"> child nodes or UEs by the CU</w:t>
      </w:r>
      <w:r w:rsidRPr="00F437F6">
        <w:rPr>
          <w:rFonts w:eastAsia="Calibri"/>
        </w:rPr>
        <w:t>.</w:t>
      </w:r>
      <w:r w:rsidR="00774CE7">
        <w:rPr>
          <w:rFonts w:eastAsia="Calibri"/>
        </w:rPr>
        <w:t xml:space="preserve"> </w:t>
      </w:r>
      <w:r>
        <w:rPr>
          <w:rFonts w:eastAsia="Calibri"/>
        </w:rPr>
        <w:t>Several examples were listed</w:t>
      </w:r>
      <w:r w:rsidR="00675CC7">
        <w:rPr>
          <w:rFonts w:eastAsia="Calibri"/>
        </w:rPr>
        <w:t>:</w:t>
      </w:r>
    </w:p>
    <w:p w14:paraId="07C2B983" w14:textId="7A7917CC" w:rsidR="009942F0" w:rsidRPr="00F437F6" w:rsidRDefault="009942F0" w:rsidP="009942F0">
      <w:pPr>
        <w:pStyle w:val="ListParagraph"/>
        <w:numPr>
          <w:ilvl w:val="0"/>
          <w:numId w:val="30"/>
        </w:numPr>
        <w:spacing w:line="259" w:lineRule="auto"/>
        <w:jc w:val="both"/>
        <w:rPr>
          <w:rFonts w:eastAsia="Calibri"/>
          <w:sz w:val="20"/>
          <w:szCs w:val="20"/>
        </w:rPr>
      </w:pPr>
      <w:r w:rsidRPr="00F437F6">
        <w:rPr>
          <w:rFonts w:eastAsia="Calibri"/>
          <w:sz w:val="20"/>
          <w:szCs w:val="20"/>
          <w:lang w:val="en-GB"/>
        </w:rPr>
        <w:t xml:space="preserve">FDM impact on PDCCH: </w:t>
      </w:r>
      <w:r w:rsidRPr="009942F0">
        <w:rPr>
          <w:rFonts w:eastAsia="Calibri"/>
          <w:sz w:val="20"/>
          <w:szCs w:val="20"/>
          <w:lang w:val="en-GB"/>
        </w:rPr>
        <w:t>S</w:t>
      </w:r>
      <w:r w:rsidRPr="00F437F6">
        <w:rPr>
          <w:rFonts w:eastAsia="Calibri"/>
          <w:sz w:val="20"/>
          <w:szCs w:val="20"/>
          <w:lang w:val="en-GB"/>
        </w:rPr>
        <w:t>maller BWs on PDCCH due to constraints on CORESET frequency resources</w:t>
      </w:r>
      <w:r w:rsidR="00056098">
        <w:rPr>
          <w:rFonts w:eastAsia="Calibri"/>
          <w:sz w:val="20"/>
          <w:szCs w:val="20"/>
          <w:lang w:val="en-GB"/>
        </w:rPr>
        <w:t xml:space="preserve"> or </w:t>
      </w:r>
      <w:r w:rsidR="005D40CE">
        <w:rPr>
          <w:rFonts w:eastAsia="Calibri"/>
          <w:sz w:val="20"/>
          <w:szCs w:val="20"/>
          <w:lang w:val="en-GB"/>
        </w:rPr>
        <w:t xml:space="preserve">scheduling latency </w:t>
      </w:r>
      <w:r w:rsidR="000B2AC8">
        <w:rPr>
          <w:rFonts w:eastAsia="Calibri"/>
          <w:sz w:val="20"/>
          <w:szCs w:val="20"/>
          <w:lang w:val="en-GB"/>
        </w:rPr>
        <w:t>if</w:t>
      </w:r>
      <w:r w:rsidR="00E94386">
        <w:rPr>
          <w:rFonts w:eastAsia="Calibri"/>
          <w:sz w:val="20"/>
          <w:szCs w:val="20"/>
          <w:lang w:val="en-GB"/>
        </w:rPr>
        <w:t xml:space="preserve"> CORESET </w:t>
      </w:r>
      <w:r w:rsidR="00C610BD">
        <w:rPr>
          <w:rFonts w:eastAsia="Calibri"/>
          <w:sz w:val="20"/>
          <w:szCs w:val="20"/>
          <w:lang w:val="en-GB"/>
        </w:rPr>
        <w:t xml:space="preserve">is </w:t>
      </w:r>
      <w:r w:rsidR="00E94386">
        <w:rPr>
          <w:rFonts w:eastAsia="Calibri"/>
          <w:sz w:val="20"/>
          <w:szCs w:val="20"/>
          <w:lang w:val="en-GB"/>
        </w:rPr>
        <w:t xml:space="preserve">configured only </w:t>
      </w:r>
      <w:r w:rsidR="008F33EA">
        <w:rPr>
          <w:rFonts w:eastAsia="Calibri"/>
          <w:sz w:val="20"/>
          <w:szCs w:val="20"/>
          <w:lang w:val="en-GB"/>
        </w:rPr>
        <w:t xml:space="preserve">on </w:t>
      </w:r>
      <w:r w:rsidR="00E94386">
        <w:rPr>
          <w:rFonts w:eastAsia="Calibri"/>
          <w:sz w:val="20"/>
          <w:szCs w:val="20"/>
          <w:lang w:val="en-GB"/>
        </w:rPr>
        <w:t>H resources with large BW.</w:t>
      </w:r>
    </w:p>
    <w:p w14:paraId="5D197B5A" w14:textId="2A02E3AC" w:rsidR="009942F0" w:rsidRPr="009942F0" w:rsidRDefault="009942F0" w:rsidP="009942F0">
      <w:pPr>
        <w:pStyle w:val="ListParagraph"/>
        <w:numPr>
          <w:ilvl w:val="0"/>
          <w:numId w:val="30"/>
        </w:numPr>
        <w:spacing w:line="259" w:lineRule="auto"/>
        <w:jc w:val="both"/>
        <w:rPr>
          <w:rFonts w:eastAsia="Calibri"/>
          <w:sz w:val="20"/>
          <w:szCs w:val="20"/>
          <w:lang w:val="en-US"/>
        </w:rPr>
      </w:pPr>
      <w:r w:rsidRPr="00F437F6">
        <w:rPr>
          <w:rFonts w:eastAsia="Calibri"/>
          <w:sz w:val="20"/>
          <w:szCs w:val="20"/>
          <w:lang w:val="en-GB"/>
        </w:rPr>
        <w:t xml:space="preserve">FDM impact on TRS/CSI-RS: </w:t>
      </w:r>
      <w:r w:rsidRPr="00F437F6">
        <w:rPr>
          <w:rFonts w:eastAsia="Calibri"/>
          <w:sz w:val="20"/>
          <w:szCs w:val="20"/>
          <w:lang w:val="en-US"/>
        </w:rPr>
        <w:t xml:space="preserve">TRS with larger bandwidth </w:t>
      </w:r>
      <w:r w:rsidR="00E94386">
        <w:rPr>
          <w:rFonts w:eastAsia="Calibri"/>
          <w:sz w:val="20"/>
          <w:szCs w:val="20"/>
          <w:lang w:val="en-US"/>
        </w:rPr>
        <w:t xml:space="preserve">would </w:t>
      </w:r>
      <w:r w:rsidRPr="00F437F6">
        <w:rPr>
          <w:rFonts w:eastAsia="Calibri"/>
          <w:sz w:val="20"/>
          <w:szCs w:val="20"/>
          <w:lang w:val="en-US"/>
        </w:rPr>
        <w:t>provide finer time-frequency tracking</w:t>
      </w:r>
      <w:r w:rsidR="00E94386">
        <w:rPr>
          <w:rFonts w:eastAsia="Calibri"/>
          <w:sz w:val="20"/>
          <w:szCs w:val="20"/>
          <w:lang w:val="en-US"/>
        </w:rPr>
        <w:t>,</w:t>
      </w:r>
      <w:r w:rsidRPr="00F437F6">
        <w:rPr>
          <w:rFonts w:eastAsia="Calibri"/>
          <w:sz w:val="20"/>
          <w:szCs w:val="20"/>
          <w:lang w:val="en-US"/>
        </w:rPr>
        <w:t xml:space="preserve"> </w:t>
      </w:r>
      <w:r w:rsidRPr="009942F0">
        <w:rPr>
          <w:rFonts w:eastAsia="Calibri"/>
          <w:sz w:val="20"/>
          <w:szCs w:val="20"/>
          <w:lang w:val="en-GB"/>
        </w:rPr>
        <w:t xml:space="preserve">and </w:t>
      </w:r>
      <w:r w:rsidRPr="009942F0">
        <w:rPr>
          <w:rFonts w:eastAsia="Calibri"/>
          <w:sz w:val="20"/>
          <w:szCs w:val="20"/>
          <w:lang w:val="en-US"/>
        </w:rPr>
        <w:t>CSI-RS bandwidth is not slot-dependent</w:t>
      </w:r>
      <w:r w:rsidR="008F33EA">
        <w:rPr>
          <w:rFonts w:eastAsia="Calibri"/>
          <w:sz w:val="20"/>
          <w:szCs w:val="20"/>
          <w:lang w:val="en-US"/>
        </w:rPr>
        <w:t xml:space="preserve"> and should correspond to the PDSCH BW.</w:t>
      </w:r>
    </w:p>
    <w:p w14:paraId="30029753" w14:textId="112A7906" w:rsidR="009942F0" w:rsidRPr="009942F0" w:rsidRDefault="00291B73" w:rsidP="009942F0">
      <w:pPr>
        <w:pStyle w:val="ListParagraph"/>
        <w:numPr>
          <w:ilvl w:val="0"/>
          <w:numId w:val="30"/>
        </w:numPr>
        <w:spacing w:line="259" w:lineRule="auto"/>
        <w:jc w:val="both"/>
        <w:rPr>
          <w:rFonts w:eastAsia="Calibri"/>
          <w:sz w:val="20"/>
          <w:szCs w:val="20"/>
          <w:lang w:val="en-US"/>
        </w:rPr>
      </w:pPr>
      <w:r>
        <w:rPr>
          <w:rFonts w:eastAsia="Calibri"/>
          <w:sz w:val="20"/>
          <w:szCs w:val="20"/>
          <w:lang w:val="en-US"/>
        </w:rPr>
        <w:t xml:space="preserve">FDM </w:t>
      </w:r>
      <w:r w:rsidR="0038515B">
        <w:rPr>
          <w:rFonts w:eastAsia="Calibri"/>
          <w:sz w:val="20"/>
          <w:szCs w:val="20"/>
          <w:lang w:val="en-US"/>
        </w:rPr>
        <w:t xml:space="preserve">impact on </w:t>
      </w:r>
      <w:r w:rsidR="009942F0" w:rsidRPr="009942F0">
        <w:rPr>
          <w:rFonts w:eastAsia="Calibri"/>
          <w:sz w:val="20"/>
          <w:szCs w:val="20"/>
          <w:lang w:val="en-US"/>
        </w:rPr>
        <w:t>PUCCH</w:t>
      </w:r>
      <w:r w:rsidR="0038515B">
        <w:rPr>
          <w:rFonts w:eastAsia="Calibri"/>
          <w:sz w:val="20"/>
          <w:szCs w:val="20"/>
          <w:lang w:val="en-US"/>
        </w:rPr>
        <w:t>:</w:t>
      </w:r>
      <w:r w:rsidR="009942F0" w:rsidRPr="009942F0">
        <w:rPr>
          <w:rFonts w:eastAsia="Calibri"/>
          <w:sz w:val="20"/>
          <w:szCs w:val="20"/>
          <w:lang w:val="en-US"/>
        </w:rPr>
        <w:t xml:space="preserve"> </w:t>
      </w:r>
      <w:r w:rsidR="00CD3D83">
        <w:rPr>
          <w:rFonts w:eastAsia="Calibri"/>
          <w:sz w:val="20"/>
          <w:szCs w:val="20"/>
          <w:lang w:val="en-US"/>
        </w:rPr>
        <w:t>L</w:t>
      </w:r>
      <w:r w:rsidR="000311EF">
        <w:rPr>
          <w:rFonts w:eastAsia="Calibri"/>
          <w:sz w:val="20"/>
          <w:szCs w:val="20"/>
          <w:lang w:val="en-US"/>
        </w:rPr>
        <w:t xml:space="preserve">imited </w:t>
      </w:r>
      <w:r w:rsidR="00C150B7">
        <w:rPr>
          <w:rFonts w:eastAsia="Calibri"/>
          <w:sz w:val="20"/>
          <w:szCs w:val="20"/>
          <w:lang w:val="en-US"/>
        </w:rPr>
        <w:t xml:space="preserve">frequency diversity </w:t>
      </w:r>
      <w:r w:rsidR="00FB4AB5">
        <w:rPr>
          <w:rFonts w:eastAsia="Calibri"/>
          <w:sz w:val="20"/>
          <w:szCs w:val="20"/>
          <w:lang w:val="en-US"/>
        </w:rPr>
        <w:t>obtainable by frequency hopping</w:t>
      </w:r>
      <w:r w:rsidR="00C150B7">
        <w:rPr>
          <w:rFonts w:eastAsia="Calibri"/>
          <w:sz w:val="20"/>
          <w:szCs w:val="20"/>
          <w:lang w:val="en-US"/>
        </w:rPr>
        <w:t>.</w:t>
      </w:r>
      <w:r w:rsidR="009942F0" w:rsidRPr="009942F0">
        <w:rPr>
          <w:rFonts w:eastAsia="Calibri"/>
          <w:sz w:val="20"/>
          <w:szCs w:val="20"/>
          <w:lang w:val="en-US"/>
        </w:rPr>
        <w:t xml:space="preserve"> </w:t>
      </w:r>
    </w:p>
    <w:p w14:paraId="132D64EC" w14:textId="0C43B2AA" w:rsidR="009942F0" w:rsidRPr="009942F0" w:rsidRDefault="008F33EA" w:rsidP="009942F0">
      <w:pPr>
        <w:pStyle w:val="ListParagraph"/>
        <w:numPr>
          <w:ilvl w:val="0"/>
          <w:numId w:val="30"/>
        </w:numPr>
        <w:spacing w:line="259" w:lineRule="auto"/>
        <w:jc w:val="both"/>
        <w:rPr>
          <w:rFonts w:eastAsia="Calibri"/>
          <w:sz w:val="20"/>
          <w:szCs w:val="20"/>
          <w:lang w:val="en-US"/>
        </w:rPr>
      </w:pPr>
      <w:r>
        <w:rPr>
          <w:rFonts w:eastAsia="Calibri"/>
          <w:sz w:val="20"/>
          <w:szCs w:val="20"/>
          <w:lang w:val="en-US"/>
        </w:rPr>
        <w:t>The needed g</w:t>
      </w:r>
      <w:r w:rsidR="009942F0" w:rsidRPr="009942F0">
        <w:rPr>
          <w:rFonts w:eastAsia="Calibri"/>
          <w:sz w:val="20"/>
          <w:szCs w:val="20"/>
          <w:lang w:val="en-US"/>
        </w:rPr>
        <w:t xml:space="preserve">uard band </w:t>
      </w:r>
      <w:r>
        <w:rPr>
          <w:rFonts w:eastAsia="Calibri"/>
          <w:sz w:val="20"/>
          <w:szCs w:val="20"/>
          <w:lang w:val="en-US"/>
        </w:rPr>
        <w:t xml:space="preserve">is varying </w:t>
      </w:r>
      <w:r w:rsidR="00ED06A4">
        <w:rPr>
          <w:rFonts w:eastAsia="Calibri"/>
          <w:sz w:val="20"/>
          <w:szCs w:val="20"/>
          <w:lang w:val="en-US"/>
        </w:rPr>
        <w:t xml:space="preserve">dynamically </w:t>
      </w:r>
      <w:r>
        <w:rPr>
          <w:rFonts w:eastAsia="Calibri"/>
          <w:sz w:val="20"/>
          <w:szCs w:val="20"/>
          <w:lang w:val="en-US"/>
        </w:rPr>
        <w:t>depending on the beams used by MT and DU</w:t>
      </w:r>
      <w:r w:rsidR="00306F87">
        <w:rPr>
          <w:rFonts w:eastAsia="Calibri"/>
          <w:sz w:val="20"/>
          <w:szCs w:val="20"/>
          <w:lang w:val="en-US"/>
        </w:rPr>
        <w:t>,</w:t>
      </w:r>
      <w:r w:rsidR="00713DF6">
        <w:rPr>
          <w:rFonts w:eastAsia="Calibri"/>
          <w:sz w:val="20"/>
          <w:szCs w:val="20"/>
          <w:lang w:val="en-US"/>
        </w:rPr>
        <w:t xml:space="preserve"> </w:t>
      </w:r>
      <w:r w:rsidR="00ED06A4">
        <w:rPr>
          <w:rFonts w:eastAsia="Calibri"/>
          <w:sz w:val="20"/>
          <w:szCs w:val="20"/>
          <w:lang w:val="en-US"/>
        </w:rPr>
        <w:t xml:space="preserve">and power imbalance between MT and DU signals, </w:t>
      </w:r>
      <w:r w:rsidR="00FA3782">
        <w:rPr>
          <w:rFonts w:eastAsia="Calibri"/>
          <w:sz w:val="20"/>
          <w:szCs w:val="20"/>
          <w:lang w:val="en-US"/>
        </w:rPr>
        <w:t xml:space="preserve">which cannot be </w:t>
      </w:r>
      <w:proofErr w:type="gramStart"/>
      <w:r w:rsidR="00FA3782">
        <w:rPr>
          <w:rFonts w:eastAsia="Calibri"/>
          <w:sz w:val="20"/>
          <w:szCs w:val="20"/>
          <w:lang w:val="en-US"/>
        </w:rPr>
        <w:t>taken into account</w:t>
      </w:r>
      <w:proofErr w:type="gramEnd"/>
      <w:r w:rsidR="00FA3782">
        <w:rPr>
          <w:rFonts w:eastAsia="Calibri"/>
          <w:sz w:val="20"/>
          <w:szCs w:val="20"/>
          <w:lang w:val="en-US"/>
        </w:rPr>
        <w:t xml:space="preserve"> by CU in other way than</w:t>
      </w:r>
      <w:r w:rsidR="00293327">
        <w:rPr>
          <w:rFonts w:eastAsia="Calibri"/>
          <w:sz w:val="20"/>
          <w:szCs w:val="20"/>
          <w:lang w:val="en-US"/>
        </w:rPr>
        <w:t xml:space="preserve"> </w:t>
      </w:r>
      <w:r w:rsidR="00A85630">
        <w:rPr>
          <w:rFonts w:eastAsia="Calibri"/>
          <w:sz w:val="20"/>
          <w:szCs w:val="20"/>
          <w:lang w:val="en-US"/>
        </w:rPr>
        <w:t>assuming</w:t>
      </w:r>
      <w:r w:rsidR="00293327">
        <w:rPr>
          <w:rFonts w:eastAsia="Calibri"/>
          <w:sz w:val="20"/>
          <w:szCs w:val="20"/>
          <w:lang w:val="en-US"/>
        </w:rPr>
        <w:t xml:space="preserve"> the</w:t>
      </w:r>
      <w:r w:rsidR="00A85630">
        <w:rPr>
          <w:rFonts w:eastAsia="Calibri"/>
          <w:sz w:val="20"/>
          <w:szCs w:val="20"/>
          <w:lang w:val="en-US"/>
        </w:rPr>
        <w:t xml:space="preserve"> worst case</w:t>
      </w:r>
      <w:r w:rsidR="00293327">
        <w:rPr>
          <w:rFonts w:eastAsia="Calibri"/>
          <w:sz w:val="20"/>
          <w:szCs w:val="20"/>
          <w:lang w:val="en-US"/>
        </w:rPr>
        <w:t>,</w:t>
      </w:r>
      <w:r w:rsidR="00A85630">
        <w:rPr>
          <w:rFonts w:eastAsia="Calibri"/>
          <w:sz w:val="20"/>
          <w:szCs w:val="20"/>
          <w:lang w:val="en-US"/>
        </w:rPr>
        <w:t xml:space="preserve"> </w:t>
      </w:r>
      <w:r w:rsidR="002A245F">
        <w:rPr>
          <w:rFonts w:eastAsia="Calibri"/>
          <w:sz w:val="20"/>
          <w:szCs w:val="20"/>
          <w:lang w:val="en-US"/>
        </w:rPr>
        <w:t>mean</w:t>
      </w:r>
      <w:r w:rsidR="00293327">
        <w:rPr>
          <w:rFonts w:eastAsia="Calibri"/>
          <w:sz w:val="20"/>
          <w:szCs w:val="20"/>
          <w:lang w:val="en-US"/>
        </w:rPr>
        <w:t>ing</w:t>
      </w:r>
      <w:r w:rsidR="002A245F">
        <w:rPr>
          <w:rFonts w:eastAsia="Calibri"/>
          <w:sz w:val="20"/>
          <w:szCs w:val="20"/>
          <w:lang w:val="en-US"/>
        </w:rPr>
        <w:t xml:space="preserve"> inefficient resource use</w:t>
      </w:r>
      <w:r w:rsidR="00713DF6">
        <w:rPr>
          <w:rFonts w:eastAsia="Calibri"/>
          <w:sz w:val="20"/>
          <w:szCs w:val="20"/>
          <w:lang w:val="en-US"/>
        </w:rPr>
        <w:t>.</w:t>
      </w:r>
    </w:p>
    <w:p w14:paraId="2F8D2BD1" w14:textId="77777777" w:rsidR="005415ED" w:rsidRDefault="005415ED" w:rsidP="009942F0">
      <w:pPr>
        <w:spacing w:line="259" w:lineRule="auto"/>
        <w:jc w:val="both"/>
        <w:rPr>
          <w:rFonts w:eastAsia="Calibri"/>
          <w:highlight w:val="yellow"/>
        </w:rPr>
      </w:pPr>
    </w:p>
    <w:p w14:paraId="157A205B" w14:textId="0F0A29C1" w:rsidR="00C610BD" w:rsidRDefault="005D0870" w:rsidP="00C610BD">
      <w:pPr>
        <w:spacing w:line="259" w:lineRule="auto"/>
        <w:jc w:val="both"/>
        <w:rPr>
          <w:rFonts w:eastAsia="Calibri"/>
        </w:rPr>
      </w:pPr>
      <w:r>
        <w:rPr>
          <w:rFonts w:eastAsia="Calibri"/>
        </w:rPr>
        <w:t xml:space="preserve">The impact of FDM on PDCCH, TRS/CSI-RS, and PUCCH may </w:t>
      </w:r>
      <w:r w:rsidR="00206650">
        <w:rPr>
          <w:rFonts w:eastAsia="Calibri"/>
        </w:rPr>
        <w:t>not be acceptable</w:t>
      </w:r>
      <w:r>
        <w:rPr>
          <w:rFonts w:eastAsia="Calibri"/>
        </w:rPr>
        <w:t xml:space="preserve"> at </w:t>
      </w:r>
      <w:r w:rsidR="00713DF6">
        <w:rPr>
          <w:rFonts w:eastAsia="Calibri"/>
        </w:rPr>
        <w:t>narrow</w:t>
      </w:r>
      <w:r>
        <w:rPr>
          <w:rFonts w:eastAsia="Calibri"/>
        </w:rPr>
        <w:t xml:space="preserve"> carrier BW but</w:t>
      </w:r>
      <w:r w:rsidR="00206650">
        <w:rPr>
          <w:rFonts w:eastAsia="Calibri"/>
        </w:rPr>
        <w:t xml:space="preserve"> may be tolerable or practically not existing at all with large carrier BWs. For instance, good frequency diversity for PUCCH does not require hundreds of MHz hop, which means PUCCH would not suffer from FDM at carrier BWs </w:t>
      </w:r>
      <w:r w:rsidR="00713DF6">
        <w:rPr>
          <w:rFonts w:eastAsia="Calibri"/>
        </w:rPr>
        <w:t xml:space="preserve">of </w:t>
      </w:r>
      <w:r w:rsidR="00206650">
        <w:rPr>
          <w:rFonts w:eastAsia="Calibri"/>
        </w:rPr>
        <w:t>e.g.</w:t>
      </w:r>
      <w:r w:rsidR="00713DF6">
        <w:rPr>
          <w:rFonts w:eastAsia="Calibri"/>
        </w:rPr>
        <w:t xml:space="preserve"> 200 or 400 </w:t>
      </w:r>
      <w:proofErr w:type="spellStart"/>
      <w:r w:rsidR="00713DF6">
        <w:rPr>
          <w:rFonts w:eastAsia="Calibri"/>
        </w:rPr>
        <w:t>MHz.</w:t>
      </w:r>
      <w:proofErr w:type="spellEnd"/>
      <w:r w:rsidR="00713DF6">
        <w:rPr>
          <w:rFonts w:eastAsia="Calibri"/>
        </w:rPr>
        <w:t xml:space="preserve"> </w:t>
      </w:r>
    </w:p>
    <w:p w14:paraId="3C9E291B" w14:textId="65BD404A" w:rsidR="00C610BD" w:rsidRDefault="00F04C42" w:rsidP="00C610BD">
      <w:pPr>
        <w:spacing w:line="259" w:lineRule="auto"/>
        <w:jc w:val="both"/>
        <w:rPr>
          <w:lang w:val="en-US"/>
        </w:rPr>
      </w:pPr>
      <w:r>
        <w:rPr>
          <w:lang w:val="en-US"/>
        </w:rPr>
        <w:t>Regarding</w:t>
      </w:r>
      <w:r w:rsidR="002147BB">
        <w:rPr>
          <w:lang w:val="en-US"/>
        </w:rPr>
        <w:t xml:space="preserve"> the concern that</w:t>
      </w:r>
      <w:r w:rsidR="00C610BD" w:rsidRPr="428FDE55">
        <w:rPr>
          <w:lang w:val="en-US"/>
        </w:rPr>
        <w:t xml:space="preserve"> band limited CORESET configuration may result in reduced diversity and limited PDCCH capacity</w:t>
      </w:r>
      <w:r w:rsidR="002147BB">
        <w:rPr>
          <w:lang w:val="en-US"/>
        </w:rPr>
        <w:t xml:space="preserve"> we note that t</w:t>
      </w:r>
      <w:r w:rsidR="00C610BD" w:rsidRPr="428FDE55">
        <w:rPr>
          <w:lang w:val="en-US"/>
        </w:rPr>
        <w:t>his issue does not seem to be significant since the proposed framework is flexible enough to multiplex both TDM and FDM modes of operation as needed for different physical channels.  In cases where wideband PDCCH is required</w:t>
      </w:r>
      <w:r w:rsidR="00C610BD">
        <w:rPr>
          <w:lang w:val="en-US"/>
        </w:rPr>
        <w:t>,</w:t>
      </w:r>
      <w:r w:rsidR="00C610BD" w:rsidRPr="428FDE55">
        <w:rPr>
          <w:lang w:val="en-US"/>
        </w:rPr>
        <w:t xml:space="preserve"> H resources can be configured as TDM, which is already the baseline scenario for Rel-16.  In scenarios where link quality allows </w:t>
      </w:r>
      <w:r w:rsidR="001D0DB8">
        <w:rPr>
          <w:lang w:val="en-US"/>
        </w:rPr>
        <w:t xml:space="preserve">it, </w:t>
      </w:r>
      <w:r w:rsidR="00C610BD" w:rsidRPr="428FDE55">
        <w:rPr>
          <w:lang w:val="en-US"/>
        </w:rPr>
        <w:t>narrow band PDCCH can be configured and cell capacity improved.</w:t>
      </w:r>
      <w:r w:rsidR="004C22A8">
        <w:rPr>
          <w:lang w:val="en-US"/>
        </w:rPr>
        <w:t xml:space="preserve">  </w:t>
      </w:r>
      <w:r w:rsidR="004C22A8" w:rsidRPr="004C22A8">
        <w:rPr>
          <w:rFonts w:eastAsia="Calibri"/>
        </w:rPr>
        <w:t xml:space="preserve"> </w:t>
      </w:r>
      <w:r w:rsidR="004C22A8">
        <w:rPr>
          <w:rFonts w:eastAsia="Calibri"/>
        </w:rPr>
        <w:t>Additionally, frequency diversity concerns can also be mitigated by multiplexing with non-contiguous frequency allocations rather than block allocation if necessary.</w:t>
      </w:r>
    </w:p>
    <w:p w14:paraId="0405016C" w14:textId="168EB9FE" w:rsidR="005D0870" w:rsidRDefault="00C610BD" w:rsidP="428FDE55">
      <w:pPr>
        <w:spacing w:line="259" w:lineRule="auto"/>
        <w:jc w:val="both"/>
        <w:rPr>
          <w:rFonts w:eastAsia="Calibri"/>
        </w:rPr>
      </w:pPr>
      <w:r w:rsidRPr="07376A3E">
        <w:rPr>
          <w:lang w:val="en-US"/>
        </w:rPr>
        <w:t xml:space="preserve">Likewise, the proposed framework also should be flexible in accommodating configuration for wideband </w:t>
      </w:r>
      <w:r w:rsidRPr="7E6F1404">
        <w:rPr>
          <w:lang w:val="en-US"/>
        </w:rPr>
        <w:t xml:space="preserve">physical signals </w:t>
      </w:r>
      <w:r w:rsidRPr="6DC21DA3">
        <w:rPr>
          <w:lang w:val="en-US"/>
        </w:rPr>
        <w:t xml:space="preserve">like CSI-RS/TRS.  </w:t>
      </w:r>
      <w:r w:rsidRPr="10D62D28">
        <w:rPr>
          <w:lang w:val="en-US"/>
        </w:rPr>
        <w:t xml:space="preserve">Symbols requiring wideband resource allocation </w:t>
      </w:r>
      <w:r w:rsidRPr="21558E8F">
        <w:rPr>
          <w:lang w:val="en-US"/>
        </w:rPr>
        <w:t>for CSI-RS</w:t>
      </w:r>
      <w:r w:rsidRPr="59F2EF3C">
        <w:rPr>
          <w:lang w:val="en-US"/>
        </w:rPr>
        <w:t>/TRS can be indicated as TDM</w:t>
      </w:r>
      <w:r w:rsidR="008B6CE3">
        <w:rPr>
          <w:lang w:val="en-US"/>
        </w:rPr>
        <w:t>/FDM</w:t>
      </w:r>
      <w:r w:rsidRPr="59F2EF3C">
        <w:rPr>
          <w:lang w:val="en-US"/>
        </w:rPr>
        <w:t xml:space="preserve"> hard</w:t>
      </w:r>
      <w:r w:rsidR="008B6CE3">
        <w:rPr>
          <w:lang w:val="en-US"/>
        </w:rPr>
        <w:t xml:space="preserve">. </w:t>
      </w:r>
    </w:p>
    <w:p w14:paraId="33939F5E" w14:textId="0649F756" w:rsidR="00713DF6" w:rsidRPr="00AB65CB" w:rsidRDefault="00713DF6" w:rsidP="428FDE55">
      <w:pPr>
        <w:spacing w:line="259" w:lineRule="auto"/>
        <w:jc w:val="both"/>
        <w:rPr>
          <w:rFonts w:eastAsia="Calibri"/>
        </w:rPr>
      </w:pPr>
      <w:r>
        <w:rPr>
          <w:rFonts w:eastAsia="Calibri"/>
        </w:rPr>
        <w:t xml:space="preserve">The dynamically varying guard band can be taken into account by DU. Guard band need not be fixed corresponding to the worst beam combination </w:t>
      </w:r>
      <w:r w:rsidR="00ED06A4">
        <w:rPr>
          <w:rFonts w:eastAsia="Calibri"/>
        </w:rPr>
        <w:t xml:space="preserve">or largest power imbalance in configuring FDM resources but DU schedules leaving a guard band that is seen </w:t>
      </w:r>
      <w:r w:rsidR="005D677C">
        <w:rPr>
          <w:rFonts w:eastAsia="Calibri"/>
        </w:rPr>
        <w:t xml:space="preserve">as </w:t>
      </w:r>
      <w:r w:rsidR="00ED06A4">
        <w:rPr>
          <w:rFonts w:eastAsia="Calibri"/>
        </w:rPr>
        <w:t>necessary.</w:t>
      </w:r>
      <w:r w:rsidR="002147BB">
        <w:rPr>
          <w:rFonts w:eastAsia="Calibri"/>
        </w:rPr>
        <w:t xml:space="preserve"> In addition, a reasonable</w:t>
      </w:r>
      <w:r w:rsidR="00A251F2">
        <w:rPr>
          <w:rFonts w:eastAsia="Calibri"/>
        </w:rPr>
        <w:t xml:space="preserve"> semi-static </w:t>
      </w:r>
      <w:r w:rsidR="002147BB">
        <w:rPr>
          <w:rFonts w:eastAsia="Calibri"/>
        </w:rPr>
        <w:t xml:space="preserve">configuration </w:t>
      </w:r>
      <w:r w:rsidR="00A251F2">
        <w:rPr>
          <w:rFonts w:eastAsia="Calibri"/>
        </w:rPr>
        <w:t xml:space="preserve">and Soft resource availability indication </w:t>
      </w:r>
      <w:r w:rsidR="002147BB">
        <w:rPr>
          <w:rFonts w:eastAsia="Calibri"/>
        </w:rPr>
        <w:t>avoids multiple guard bands</w:t>
      </w:r>
      <w:r w:rsidR="003976D2">
        <w:rPr>
          <w:rFonts w:eastAsia="Calibri"/>
        </w:rPr>
        <w:t xml:space="preserve">, which minimizes the efficiency </w:t>
      </w:r>
      <w:r w:rsidR="00C17007">
        <w:rPr>
          <w:rFonts w:eastAsia="Calibri"/>
        </w:rPr>
        <w:t>loss due to guard bands</w:t>
      </w:r>
      <w:r w:rsidR="00A251F2">
        <w:rPr>
          <w:rFonts w:eastAsia="Calibri"/>
        </w:rPr>
        <w:t xml:space="preserve">. </w:t>
      </w:r>
      <w:r w:rsidR="008B6CE3">
        <w:rPr>
          <w:rFonts w:eastAsia="Calibri"/>
        </w:rPr>
        <w:t xml:space="preserve">In addition, this issue is not only related to FDM within a carrier but also applicable for FDM with multiple carriers. RAN1 has a separate discussion (within this agenda) on temporal applicability of a multiplexing mode and related signalling on that to solve such concerns. </w:t>
      </w:r>
      <w:r w:rsidR="00A251F2">
        <w:rPr>
          <w:rFonts w:eastAsia="Calibri"/>
        </w:rPr>
        <w:t xml:space="preserve"> </w:t>
      </w:r>
      <w:r w:rsidR="002147BB">
        <w:rPr>
          <w:rFonts w:eastAsia="Calibri"/>
        </w:rPr>
        <w:t xml:space="preserve"> </w:t>
      </w:r>
      <w:r w:rsidR="00ED06A4">
        <w:rPr>
          <w:rFonts w:eastAsia="Calibri"/>
        </w:rPr>
        <w:t xml:space="preserve"> </w:t>
      </w:r>
      <w:r>
        <w:rPr>
          <w:rFonts w:eastAsia="Calibri"/>
        </w:rPr>
        <w:t xml:space="preserve">   </w:t>
      </w:r>
    </w:p>
    <w:p w14:paraId="33E9D937" w14:textId="70F7752A" w:rsidR="008B6CE3" w:rsidRDefault="008B6CE3" w:rsidP="428FDE55">
      <w:pPr>
        <w:spacing w:line="259" w:lineRule="auto"/>
        <w:jc w:val="both"/>
        <w:rPr>
          <w:rFonts w:eastAsia="Calibri"/>
        </w:rPr>
      </w:pPr>
      <w:r w:rsidRPr="00AB65CB">
        <w:rPr>
          <w:rFonts w:eastAsia="Calibri"/>
        </w:rPr>
        <w:t>In summary,</w:t>
      </w:r>
      <w:r>
        <w:rPr>
          <w:rFonts w:eastAsia="Calibri"/>
        </w:rPr>
        <w:t xml:space="preserve"> the following options are feasible to handle </w:t>
      </w:r>
      <w:r w:rsidR="00272F7A">
        <w:rPr>
          <w:rFonts w:eastAsia="Calibri"/>
        </w:rPr>
        <w:t xml:space="preserve">the issues highlighted on </w:t>
      </w:r>
      <w:r w:rsidR="1AD7B072" w:rsidRPr="428FDE55">
        <w:rPr>
          <w:rFonts w:eastAsia="Calibri"/>
        </w:rPr>
        <w:t>UE-specific</w:t>
      </w:r>
      <w:r w:rsidR="62705777" w:rsidRPr="428FDE55">
        <w:rPr>
          <w:rFonts w:eastAsia="Calibri"/>
        </w:rPr>
        <w:t xml:space="preserve"> </w:t>
      </w:r>
      <w:r w:rsidR="00272F7A">
        <w:rPr>
          <w:rFonts w:eastAsia="Calibri"/>
        </w:rPr>
        <w:t xml:space="preserve">RRC </w:t>
      </w:r>
      <w:r w:rsidR="62705777" w:rsidRPr="428FDE55">
        <w:rPr>
          <w:rFonts w:eastAsia="Calibri"/>
        </w:rPr>
        <w:t>configured resources</w:t>
      </w:r>
      <w:r w:rsidR="002C01B7">
        <w:rPr>
          <w:rFonts w:eastAsia="Calibri"/>
        </w:rPr>
        <w:t>:</w:t>
      </w:r>
    </w:p>
    <w:p w14:paraId="5E1228D3" w14:textId="785411A2" w:rsidR="00637293" w:rsidRDefault="008B6CE3" w:rsidP="008B6CE3">
      <w:pPr>
        <w:pStyle w:val="ListParagraph"/>
        <w:numPr>
          <w:ilvl w:val="0"/>
          <w:numId w:val="34"/>
        </w:numPr>
        <w:spacing w:line="259" w:lineRule="auto"/>
        <w:jc w:val="both"/>
        <w:rPr>
          <w:rFonts w:eastAsia="Calibri"/>
          <w:sz w:val="20"/>
          <w:szCs w:val="20"/>
          <w:lang w:val="en-GB"/>
        </w:rPr>
      </w:pPr>
      <w:r w:rsidRPr="00AB65CB">
        <w:rPr>
          <w:rFonts w:eastAsia="Calibri"/>
          <w:sz w:val="20"/>
          <w:szCs w:val="20"/>
          <w:lang w:val="en-GB"/>
        </w:rPr>
        <w:t xml:space="preserve">The </w:t>
      </w:r>
      <w:r w:rsidRPr="00AB65CB">
        <w:rPr>
          <w:rFonts w:eastAsia="Calibri"/>
          <w:b/>
          <w:sz w:val="20"/>
          <w:szCs w:val="20"/>
          <w:lang w:val="en-GB"/>
        </w:rPr>
        <w:t>CU handle</w:t>
      </w:r>
      <w:r w:rsidR="00F3576E">
        <w:rPr>
          <w:rFonts w:eastAsia="Calibri"/>
          <w:b/>
          <w:sz w:val="20"/>
          <w:szCs w:val="20"/>
          <w:lang w:val="en-GB"/>
        </w:rPr>
        <w:t>s</w:t>
      </w:r>
      <w:r w:rsidRPr="00AB65CB">
        <w:rPr>
          <w:rFonts w:eastAsia="Calibri"/>
          <w:b/>
          <w:sz w:val="20"/>
          <w:szCs w:val="20"/>
          <w:lang w:val="en-GB"/>
        </w:rPr>
        <w:t xml:space="preserve"> semi-static configurations such that it avoids resource conflicts</w:t>
      </w:r>
      <w:r w:rsidRPr="00AB65CB">
        <w:rPr>
          <w:rFonts w:eastAsia="Calibri"/>
          <w:sz w:val="20"/>
          <w:szCs w:val="20"/>
          <w:lang w:val="en-GB"/>
        </w:rPr>
        <w:t xml:space="preserve"> between IAB-DU resource availability and UE specific RRC </w:t>
      </w:r>
      <w:r w:rsidR="00637293" w:rsidRPr="00637293">
        <w:rPr>
          <w:rFonts w:eastAsia="Calibri"/>
          <w:sz w:val="20"/>
          <w:szCs w:val="20"/>
          <w:lang w:val="en-GB"/>
        </w:rPr>
        <w:t>signalling</w:t>
      </w:r>
      <w:r w:rsidRPr="00AB65CB">
        <w:rPr>
          <w:rFonts w:eastAsia="Calibri"/>
          <w:sz w:val="20"/>
          <w:szCs w:val="20"/>
          <w:lang w:val="en-GB"/>
        </w:rPr>
        <w:t xml:space="preserve">. This </w:t>
      </w:r>
      <w:r w:rsidR="00637293">
        <w:rPr>
          <w:rFonts w:eastAsia="Calibri"/>
          <w:sz w:val="20"/>
          <w:szCs w:val="20"/>
          <w:lang w:val="en-GB"/>
        </w:rPr>
        <w:t xml:space="preserve">may be required </w:t>
      </w:r>
      <w:r w:rsidR="00637293" w:rsidRPr="00AB65CB">
        <w:rPr>
          <w:rFonts w:eastAsia="Calibri"/>
          <w:sz w:val="20"/>
          <w:szCs w:val="20"/>
          <w:lang w:val="en-GB"/>
        </w:rPr>
        <w:t xml:space="preserve">even for TDM </w:t>
      </w:r>
      <w:r w:rsidR="00637293">
        <w:rPr>
          <w:rFonts w:eastAsia="Calibri"/>
          <w:sz w:val="20"/>
          <w:szCs w:val="20"/>
          <w:lang w:val="en-GB"/>
        </w:rPr>
        <w:t>scenario, where there is no specification to handle conflict</w:t>
      </w:r>
      <w:r w:rsidR="00416B3B">
        <w:rPr>
          <w:rFonts w:eastAsia="Calibri"/>
          <w:sz w:val="20"/>
          <w:szCs w:val="20"/>
          <w:lang w:val="en-GB"/>
        </w:rPr>
        <w:t>s</w:t>
      </w:r>
      <w:r w:rsidR="00637293">
        <w:rPr>
          <w:rFonts w:eastAsia="Calibri"/>
          <w:sz w:val="20"/>
          <w:szCs w:val="20"/>
          <w:lang w:val="en-GB"/>
        </w:rPr>
        <w:t xml:space="preserve"> of IAB-DU NA/S resource overlapping with the resources used based </w:t>
      </w:r>
      <w:r w:rsidR="00E535D2">
        <w:rPr>
          <w:rFonts w:eastAsia="Calibri"/>
          <w:sz w:val="20"/>
          <w:szCs w:val="20"/>
          <w:lang w:val="en-GB"/>
        </w:rPr>
        <w:t xml:space="preserve">on </w:t>
      </w:r>
      <w:r w:rsidR="00637293">
        <w:rPr>
          <w:rFonts w:eastAsia="Calibri"/>
          <w:sz w:val="20"/>
          <w:szCs w:val="20"/>
          <w:lang w:val="en-GB"/>
        </w:rPr>
        <w:t xml:space="preserve">UE RRC configurations. We do not see any issue with </w:t>
      </w:r>
      <w:r w:rsidR="00246F26">
        <w:rPr>
          <w:rFonts w:eastAsia="Calibri"/>
          <w:sz w:val="20"/>
          <w:szCs w:val="20"/>
          <w:lang w:val="en-GB"/>
        </w:rPr>
        <w:t xml:space="preserve">the </w:t>
      </w:r>
      <w:r w:rsidR="00637293">
        <w:rPr>
          <w:rFonts w:eastAsia="Calibri"/>
          <w:sz w:val="20"/>
          <w:szCs w:val="20"/>
          <w:lang w:val="en-GB"/>
        </w:rPr>
        <w:t xml:space="preserve">FDM scenario to </w:t>
      </w:r>
      <w:r w:rsidR="00246F26">
        <w:rPr>
          <w:rFonts w:eastAsia="Calibri"/>
          <w:sz w:val="20"/>
          <w:szCs w:val="20"/>
          <w:lang w:val="en-GB"/>
        </w:rPr>
        <w:t xml:space="preserve">be </w:t>
      </w:r>
      <w:r w:rsidR="00637293">
        <w:rPr>
          <w:rFonts w:eastAsia="Calibri"/>
          <w:sz w:val="20"/>
          <w:szCs w:val="20"/>
          <w:lang w:val="en-GB"/>
        </w:rPr>
        <w:t>handle</w:t>
      </w:r>
      <w:r w:rsidR="000149D8">
        <w:rPr>
          <w:rFonts w:eastAsia="Calibri"/>
          <w:sz w:val="20"/>
          <w:szCs w:val="20"/>
          <w:lang w:val="en-GB"/>
        </w:rPr>
        <w:t>d</w:t>
      </w:r>
      <w:r w:rsidR="00637293">
        <w:rPr>
          <w:rFonts w:eastAsia="Calibri"/>
          <w:sz w:val="20"/>
          <w:szCs w:val="20"/>
          <w:lang w:val="en-GB"/>
        </w:rPr>
        <w:t xml:space="preserve"> purely by the CU. </w:t>
      </w:r>
    </w:p>
    <w:p w14:paraId="09E77E0E" w14:textId="6B6D9C8B" w:rsidR="00637293" w:rsidRPr="002354B8" w:rsidRDefault="00637293" w:rsidP="008B6CE3">
      <w:pPr>
        <w:pStyle w:val="ListParagraph"/>
        <w:numPr>
          <w:ilvl w:val="0"/>
          <w:numId w:val="34"/>
        </w:numPr>
        <w:spacing w:line="259" w:lineRule="auto"/>
        <w:jc w:val="both"/>
        <w:rPr>
          <w:rFonts w:eastAsia="Calibri"/>
          <w:sz w:val="20"/>
          <w:szCs w:val="20"/>
          <w:lang w:val="en-GB"/>
        </w:rPr>
      </w:pPr>
      <w:r>
        <w:rPr>
          <w:rFonts w:eastAsia="Calibri"/>
          <w:sz w:val="20"/>
          <w:szCs w:val="20"/>
          <w:lang w:val="en-GB"/>
        </w:rPr>
        <w:t xml:space="preserve">Define specification support or signalling to handle conflicts </w:t>
      </w:r>
      <w:r w:rsidRPr="00B86A3E">
        <w:rPr>
          <w:rFonts w:eastAsia="Calibri"/>
          <w:sz w:val="20"/>
          <w:szCs w:val="20"/>
          <w:lang w:val="en-GB"/>
        </w:rPr>
        <w:t xml:space="preserve">such that </w:t>
      </w:r>
      <w:r w:rsidR="00BC4BDB">
        <w:rPr>
          <w:rFonts w:eastAsia="Calibri"/>
          <w:sz w:val="20"/>
          <w:szCs w:val="20"/>
          <w:lang w:val="en-GB"/>
        </w:rPr>
        <w:t xml:space="preserve">the </w:t>
      </w:r>
      <w:r w:rsidRPr="00AB65CB">
        <w:rPr>
          <w:rFonts w:eastAsia="Calibri"/>
          <w:b/>
          <w:sz w:val="20"/>
          <w:szCs w:val="20"/>
          <w:lang w:val="en-GB"/>
        </w:rPr>
        <w:t>parent avoids resource conflicts between IAB resources and UE specific RRC signalling</w:t>
      </w:r>
      <w:r w:rsidRPr="00B86A3E">
        <w:rPr>
          <w:rFonts w:eastAsia="Calibri"/>
          <w:sz w:val="20"/>
          <w:szCs w:val="20"/>
          <w:lang w:val="en-GB"/>
        </w:rPr>
        <w:t>.</w:t>
      </w:r>
      <w:r>
        <w:rPr>
          <w:rFonts w:eastAsia="Calibri"/>
          <w:sz w:val="20"/>
          <w:szCs w:val="20"/>
          <w:lang w:val="en-GB"/>
        </w:rPr>
        <w:t xml:space="preserve"> This will be similar to Rel-16 defined solution to handle cell-specific channels and signalling. As</w:t>
      </w:r>
      <w:r w:rsidR="00EB19FB">
        <w:rPr>
          <w:rFonts w:eastAsia="Calibri"/>
          <w:sz w:val="20"/>
          <w:szCs w:val="20"/>
          <w:lang w:val="en-GB"/>
        </w:rPr>
        <w:t xml:space="preserve"> with</w:t>
      </w:r>
      <w:r>
        <w:rPr>
          <w:rFonts w:eastAsia="Calibri"/>
          <w:sz w:val="20"/>
          <w:szCs w:val="20"/>
          <w:lang w:val="en-GB"/>
        </w:rPr>
        <w:t xml:space="preserve"> option</w:t>
      </w:r>
      <w:r w:rsidR="00EB19FB">
        <w:rPr>
          <w:rFonts w:eastAsia="Calibri"/>
          <w:sz w:val="20"/>
          <w:szCs w:val="20"/>
          <w:lang w:val="en-GB"/>
        </w:rPr>
        <w:t xml:space="preserve"> 1 above,</w:t>
      </w:r>
      <w:r>
        <w:rPr>
          <w:rFonts w:eastAsia="Calibri"/>
          <w:sz w:val="20"/>
          <w:szCs w:val="20"/>
          <w:lang w:val="en-GB"/>
        </w:rPr>
        <w:t xml:space="preserve"> TDM </w:t>
      </w:r>
      <w:r w:rsidR="00720717">
        <w:rPr>
          <w:rFonts w:eastAsia="Calibri"/>
          <w:sz w:val="20"/>
          <w:szCs w:val="20"/>
          <w:lang w:val="en-GB"/>
        </w:rPr>
        <w:t xml:space="preserve">may require </w:t>
      </w:r>
      <w:r w:rsidR="007019F8">
        <w:rPr>
          <w:rFonts w:eastAsia="Calibri"/>
          <w:sz w:val="20"/>
          <w:szCs w:val="20"/>
          <w:lang w:val="en-GB"/>
        </w:rPr>
        <w:t>the same</w:t>
      </w:r>
      <w:r w:rsidR="00DC5A0F">
        <w:rPr>
          <w:rFonts w:eastAsia="Calibri"/>
          <w:sz w:val="20"/>
          <w:szCs w:val="20"/>
          <w:lang w:val="en-GB"/>
        </w:rPr>
        <w:t xml:space="preserve"> signa</w:t>
      </w:r>
      <w:r w:rsidR="003F75B6">
        <w:rPr>
          <w:rFonts w:eastAsia="Calibri"/>
          <w:sz w:val="20"/>
          <w:szCs w:val="20"/>
          <w:lang w:val="en-GB"/>
        </w:rPr>
        <w:t>l</w:t>
      </w:r>
      <w:r w:rsidR="00DC5A0F">
        <w:rPr>
          <w:rFonts w:eastAsia="Calibri"/>
          <w:sz w:val="20"/>
          <w:szCs w:val="20"/>
          <w:lang w:val="en-GB"/>
        </w:rPr>
        <w:t>ling</w:t>
      </w:r>
      <w:r w:rsidR="007019F8">
        <w:rPr>
          <w:rFonts w:eastAsia="Calibri"/>
          <w:sz w:val="20"/>
          <w:szCs w:val="20"/>
          <w:lang w:val="en-GB"/>
        </w:rPr>
        <w:t xml:space="preserve"> solution as </w:t>
      </w:r>
      <w:r w:rsidR="00ED1DB4">
        <w:rPr>
          <w:rFonts w:eastAsia="Calibri"/>
          <w:sz w:val="20"/>
          <w:szCs w:val="20"/>
          <w:lang w:val="en-GB"/>
        </w:rPr>
        <w:t>FDM</w:t>
      </w:r>
      <w:r>
        <w:rPr>
          <w:rFonts w:eastAsia="Calibri"/>
          <w:sz w:val="20"/>
          <w:szCs w:val="20"/>
          <w:lang w:val="en-GB"/>
        </w:rPr>
        <w:t xml:space="preserve"> if </w:t>
      </w:r>
      <w:r w:rsidR="006238E8">
        <w:rPr>
          <w:rFonts w:eastAsia="Calibri"/>
          <w:sz w:val="20"/>
          <w:szCs w:val="20"/>
          <w:lang w:val="en-GB"/>
        </w:rPr>
        <w:t>conflicts are not avoided</w:t>
      </w:r>
      <w:r>
        <w:rPr>
          <w:rFonts w:eastAsia="Calibri"/>
          <w:sz w:val="20"/>
          <w:szCs w:val="20"/>
          <w:lang w:val="en-GB"/>
        </w:rPr>
        <w:t xml:space="preserve"> by the CU</w:t>
      </w:r>
      <w:r w:rsidR="008F454D">
        <w:rPr>
          <w:rFonts w:eastAsia="Calibri"/>
          <w:sz w:val="20"/>
          <w:szCs w:val="20"/>
          <w:lang w:val="en-GB"/>
        </w:rPr>
        <w:t xml:space="preserve"> semi</w:t>
      </w:r>
      <w:r w:rsidR="003D2741">
        <w:rPr>
          <w:rFonts w:eastAsia="Calibri"/>
          <w:sz w:val="20"/>
          <w:szCs w:val="20"/>
          <w:lang w:val="en-GB"/>
        </w:rPr>
        <w:t>-static configurations</w:t>
      </w:r>
      <w:r>
        <w:rPr>
          <w:rFonts w:eastAsia="Calibri"/>
          <w:sz w:val="20"/>
          <w:szCs w:val="20"/>
          <w:lang w:val="en-GB"/>
        </w:rPr>
        <w:t xml:space="preserve">. </w:t>
      </w:r>
      <w:r w:rsidR="00237262">
        <w:rPr>
          <w:rFonts w:eastAsia="Calibri"/>
          <w:sz w:val="20"/>
          <w:szCs w:val="20"/>
          <w:lang w:val="en-GB"/>
        </w:rPr>
        <w:t>T</w:t>
      </w:r>
      <w:r>
        <w:rPr>
          <w:rFonts w:eastAsia="Calibri"/>
          <w:sz w:val="20"/>
          <w:szCs w:val="20"/>
          <w:lang w:val="en-GB"/>
        </w:rPr>
        <w:t xml:space="preserve">o </w:t>
      </w:r>
      <w:r w:rsidR="00E30AC9">
        <w:rPr>
          <w:rFonts w:eastAsia="Calibri"/>
          <w:sz w:val="20"/>
          <w:szCs w:val="20"/>
          <w:lang w:val="en-GB"/>
        </w:rPr>
        <w:t xml:space="preserve">reduce </w:t>
      </w:r>
      <w:r>
        <w:rPr>
          <w:rFonts w:eastAsia="Calibri"/>
          <w:sz w:val="20"/>
          <w:szCs w:val="20"/>
          <w:lang w:val="en-GB"/>
        </w:rPr>
        <w:t xml:space="preserve">signalling overhead in F1-AP, </w:t>
      </w:r>
      <w:r w:rsidR="00097BC1">
        <w:rPr>
          <w:rFonts w:eastAsia="Calibri"/>
          <w:sz w:val="20"/>
          <w:szCs w:val="20"/>
          <w:lang w:val="en-GB"/>
        </w:rPr>
        <w:t xml:space="preserve">signalling </w:t>
      </w:r>
      <w:r w:rsidR="00077E4F">
        <w:rPr>
          <w:rFonts w:eastAsia="Calibri"/>
          <w:sz w:val="20"/>
          <w:szCs w:val="20"/>
          <w:lang w:val="en-GB"/>
        </w:rPr>
        <w:t xml:space="preserve">the </w:t>
      </w:r>
      <w:r>
        <w:rPr>
          <w:rFonts w:eastAsia="Calibri"/>
          <w:sz w:val="20"/>
          <w:szCs w:val="20"/>
          <w:lang w:val="en-GB"/>
        </w:rPr>
        <w:t>union of UE specific semi-static resource</w:t>
      </w:r>
      <w:r w:rsidR="005F4486">
        <w:rPr>
          <w:rFonts w:eastAsia="Calibri"/>
          <w:sz w:val="20"/>
          <w:szCs w:val="20"/>
          <w:lang w:val="en-GB"/>
        </w:rPr>
        <w:t>s</w:t>
      </w:r>
      <w:r>
        <w:rPr>
          <w:rFonts w:eastAsia="Calibri"/>
          <w:sz w:val="20"/>
          <w:szCs w:val="20"/>
          <w:lang w:val="en-GB"/>
        </w:rPr>
        <w:t xml:space="preserve"> to</w:t>
      </w:r>
      <w:r w:rsidR="000C2885">
        <w:rPr>
          <w:rFonts w:eastAsia="Calibri"/>
          <w:sz w:val="20"/>
          <w:szCs w:val="20"/>
          <w:lang w:val="en-GB"/>
        </w:rPr>
        <w:t xml:space="preserve"> </w:t>
      </w:r>
      <w:r>
        <w:rPr>
          <w:rFonts w:eastAsia="Calibri"/>
          <w:sz w:val="20"/>
          <w:szCs w:val="20"/>
          <w:lang w:val="en-GB"/>
        </w:rPr>
        <w:t>the parent</w:t>
      </w:r>
      <w:r w:rsidR="000C2885">
        <w:rPr>
          <w:rFonts w:eastAsia="Calibri"/>
          <w:sz w:val="20"/>
          <w:szCs w:val="20"/>
          <w:lang w:val="en-GB"/>
        </w:rPr>
        <w:t xml:space="preserve"> may be considered</w:t>
      </w:r>
      <w:r>
        <w:rPr>
          <w:rFonts w:eastAsia="Calibri"/>
          <w:sz w:val="20"/>
          <w:szCs w:val="20"/>
          <w:lang w:val="en-GB"/>
        </w:rPr>
        <w:t xml:space="preserve">. </w:t>
      </w:r>
    </w:p>
    <w:p w14:paraId="784BA4DD" w14:textId="43B195F9" w:rsidR="00E80CDC" w:rsidRDefault="00E80CDC" w:rsidP="00A54A80">
      <w:pPr>
        <w:jc w:val="both"/>
        <w:rPr>
          <w:lang w:val="en-US"/>
        </w:rPr>
      </w:pPr>
    </w:p>
    <w:p w14:paraId="011AB198" w14:textId="166476E5" w:rsidR="00FF44A3" w:rsidRDefault="00E447C3" w:rsidP="0095082A">
      <w:pPr>
        <w:spacing w:line="259" w:lineRule="auto"/>
        <w:jc w:val="both"/>
        <w:rPr>
          <w:rFonts w:eastAsia="Calibri"/>
          <w:b/>
          <w:bCs/>
          <w:lang w:val="en-US"/>
        </w:rPr>
      </w:pPr>
      <w:r>
        <w:rPr>
          <w:lang w:val="en-US"/>
        </w:rPr>
        <w:t>B</w:t>
      </w:r>
      <w:r w:rsidR="00A3768F">
        <w:rPr>
          <w:lang w:val="en-US"/>
        </w:rPr>
        <w:t xml:space="preserve">ased on the discussion above we </w:t>
      </w:r>
      <w:r>
        <w:rPr>
          <w:lang w:val="en-US"/>
        </w:rPr>
        <w:t>have the following prop</w:t>
      </w:r>
      <w:r w:rsidRPr="00FF44A3">
        <w:rPr>
          <w:lang w:val="en-US"/>
        </w:rPr>
        <w:t xml:space="preserve">osals </w:t>
      </w:r>
      <w:r w:rsidR="00FF44A3">
        <w:rPr>
          <w:lang w:val="en-US"/>
        </w:rPr>
        <w:t xml:space="preserve">on the </w:t>
      </w:r>
      <w:r w:rsidR="0095082A" w:rsidRPr="002354B8">
        <w:rPr>
          <w:rFonts w:eastAsia="Calibri"/>
          <w:bCs/>
        </w:rPr>
        <w:t>extension of the semi-static DU resource type indication to frequency-domain resources within a car</w:t>
      </w:r>
      <w:r w:rsidR="00FF44A3">
        <w:rPr>
          <w:rFonts w:eastAsia="Calibri"/>
          <w:bCs/>
        </w:rPr>
        <w:t>rier:</w:t>
      </w:r>
    </w:p>
    <w:p w14:paraId="09F66C03" w14:textId="67BE0D8C" w:rsidR="00EA283A" w:rsidRDefault="00EA283A" w:rsidP="0095082A">
      <w:pPr>
        <w:spacing w:line="259" w:lineRule="auto"/>
        <w:jc w:val="both"/>
        <w:rPr>
          <w:rFonts w:eastAsia="Calibri"/>
          <w:b/>
          <w:bCs/>
          <w:lang w:val="en-US"/>
        </w:rPr>
      </w:pPr>
      <w:r w:rsidRPr="679650D0">
        <w:rPr>
          <w:rFonts w:eastAsia="Calibri"/>
          <w:b/>
          <w:bCs/>
          <w:lang w:val="en-US"/>
        </w:rPr>
        <w:t xml:space="preserve">Proposal </w:t>
      </w:r>
      <w:r w:rsidRPr="00F111DA">
        <w:rPr>
          <w:rFonts w:eastAsia="Calibri"/>
          <w:b/>
          <w:bCs/>
          <w:lang w:val="en-US"/>
        </w:rPr>
        <w:t>2.</w:t>
      </w:r>
      <w:r>
        <w:rPr>
          <w:rFonts w:eastAsia="Calibri"/>
          <w:b/>
          <w:bCs/>
          <w:lang w:val="en-US"/>
        </w:rPr>
        <w:t>1</w:t>
      </w:r>
      <w:r w:rsidRPr="679650D0">
        <w:rPr>
          <w:rFonts w:eastAsia="Calibri"/>
          <w:b/>
          <w:bCs/>
          <w:lang w:val="en-US"/>
        </w:rPr>
        <w:t xml:space="preserve">: </w:t>
      </w:r>
      <w:r>
        <w:rPr>
          <w:rFonts w:eastAsia="Calibri"/>
          <w:b/>
          <w:bCs/>
          <w:lang w:val="en-US"/>
        </w:rPr>
        <w:t>S</w:t>
      </w:r>
      <w:r w:rsidRPr="00962D57">
        <w:rPr>
          <w:rFonts w:eastAsia="Calibri"/>
          <w:b/>
          <w:bCs/>
          <w:lang w:val="en-US"/>
        </w:rPr>
        <w:t>upport the extension of the semi-static DU resource type indication to frequency-domain resources within a carrier (in addition to existing Rel-16 per-carrier granularity) for H/</w:t>
      </w:r>
      <w:r>
        <w:rPr>
          <w:rFonts w:eastAsia="Calibri"/>
          <w:b/>
          <w:bCs/>
          <w:lang w:val="en-US"/>
        </w:rPr>
        <w:t>S</w:t>
      </w:r>
      <w:r w:rsidRPr="00962D57">
        <w:rPr>
          <w:rFonts w:eastAsia="Calibri"/>
          <w:b/>
          <w:bCs/>
          <w:lang w:val="en-US"/>
        </w:rPr>
        <w:t>/NA resource types</w:t>
      </w:r>
      <w:r>
        <w:rPr>
          <w:rFonts w:eastAsia="Calibri"/>
          <w:b/>
          <w:bCs/>
          <w:lang w:val="en-US"/>
        </w:rPr>
        <w:t xml:space="preserve">. </w:t>
      </w:r>
    </w:p>
    <w:p w14:paraId="4D9A55AD" w14:textId="77777777" w:rsidR="00EA283A" w:rsidRDefault="00EA283A" w:rsidP="00EA283A">
      <w:pPr>
        <w:jc w:val="both"/>
        <w:rPr>
          <w:rFonts w:eastAsia="Calibri"/>
          <w:b/>
          <w:bCs/>
          <w:lang w:val="en-US"/>
        </w:rPr>
      </w:pPr>
      <w:r w:rsidRPr="679650D0">
        <w:rPr>
          <w:rFonts w:eastAsia="Calibri"/>
          <w:b/>
          <w:bCs/>
          <w:lang w:val="en-US"/>
        </w:rPr>
        <w:t xml:space="preserve">Proposal </w:t>
      </w:r>
      <w:r w:rsidRPr="00F111DA">
        <w:rPr>
          <w:rFonts w:eastAsia="Calibri"/>
          <w:b/>
          <w:bCs/>
          <w:lang w:val="en-US"/>
        </w:rPr>
        <w:t>2.</w:t>
      </w:r>
      <w:r>
        <w:rPr>
          <w:rFonts w:eastAsia="Calibri"/>
          <w:b/>
          <w:bCs/>
          <w:lang w:val="en-US"/>
        </w:rPr>
        <w:t>2</w:t>
      </w:r>
      <w:r w:rsidRPr="679650D0">
        <w:rPr>
          <w:rFonts w:eastAsia="Calibri"/>
          <w:b/>
          <w:bCs/>
          <w:lang w:val="en-US"/>
        </w:rPr>
        <w:t xml:space="preserve">: </w:t>
      </w:r>
      <w:r>
        <w:rPr>
          <w:rFonts w:eastAsia="Calibri"/>
          <w:b/>
          <w:bCs/>
          <w:lang w:val="en-US"/>
        </w:rPr>
        <w:t>As g</w:t>
      </w:r>
      <w:r w:rsidRPr="00962D57">
        <w:rPr>
          <w:rFonts w:eastAsia="Calibri"/>
          <w:b/>
          <w:bCs/>
          <w:lang w:val="en-US"/>
        </w:rPr>
        <w:t xml:space="preserve">ranularity for frequency domain resources within a carrier </w:t>
      </w:r>
      <w:r>
        <w:rPr>
          <w:rFonts w:eastAsia="Calibri"/>
          <w:b/>
          <w:bCs/>
          <w:lang w:val="en-US"/>
        </w:rPr>
        <w:t xml:space="preserve">may depend not only on the number of RBs of the carrier but also on certain limitations of IAB-DU to vary its frequency allocation, a configurable granularity N RBs shall be supported without fixing granularity per carrier BW. </w:t>
      </w:r>
    </w:p>
    <w:p w14:paraId="77181022" w14:textId="73CBFECF" w:rsidR="00247912" w:rsidRDefault="00247912" w:rsidP="00A54A80">
      <w:pPr>
        <w:jc w:val="both"/>
        <w:rPr>
          <w:b/>
          <w:bCs/>
          <w:lang w:val="en-US"/>
        </w:rPr>
      </w:pPr>
    </w:p>
    <w:p w14:paraId="2C1DC291" w14:textId="415A338F" w:rsidR="00140CD3" w:rsidRDefault="00B56AC8" w:rsidP="00EB5F1D">
      <w:pPr>
        <w:overflowPunct/>
        <w:autoSpaceDE/>
        <w:autoSpaceDN/>
        <w:adjustRightInd/>
        <w:spacing w:after="0"/>
        <w:contextualSpacing/>
        <w:jc w:val="both"/>
        <w:rPr>
          <w:rFonts w:ascii="Times" w:eastAsia="Calibri" w:hAnsi="Times" w:cs="Times"/>
          <w:b/>
          <w:bCs/>
          <w:u w:val="single"/>
        </w:rPr>
      </w:pPr>
      <w:r w:rsidRPr="00B56AC8">
        <w:rPr>
          <w:rFonts w:ascii="Times" w:eastAsia="Calibri" w:hAnsi="Times" w:cs="Times"/>
          <w:b/>
          <w:bCs/>
          <w:u w:val="single"/>
        </w:rPr>
        <w:t>SDM between child and parent links</w:t>
      </w:r>
    </w:p>
    <w:p w14:paraId="3C78CF03" w14:textId="01AA8CAC" w:rsidR="00B56AC8" w:rsidRDefault="00B56AC8" w:rsidP="00EB5F1D">
      <w:pPr>
        <w:overflowPunct/>
        <w:autoSpaceDE/>
        <w:autoSpaceDN/>
        <w:adjustRightInd/>
        <w:spacing w:after="0"/>
        <w:contextualSpacing/>
        <w:jc w:val="both"/>
        <w:rPr>
          <w:rFonts w:ascii="Times" w:eastAsia="Calibri" w:hAnsi="Times" w:cs="Times"/>
          <w:b/>
          <w:bCs/>
          <w:u w:val="single"/>
        </w:rPr>
      </w:pPr>
    </w:p>
    <w:p w14:paraId="06E34927" w14:textId="4541B95B" w:rsidR="00B56AC8" w:rsidRPr="00B56AC8" w:rsidRDefault="00B56AC8" w:rsidP="00EB5F1D">
      <w:pPr>
        <w:overflowPunct/>
        <w:autoSpaceDE/>
        <w:autoSpaceDN/>
        <w:adjustRightInd/>
        <w:spacing w:after="0"/>
        <w:contextualSpacing/>
        <w:jc w:val="both"/>
        <w:rPr>
          <w:rFonts w:ascii="Times" w:eastAsia="Calibri" w:hAnsi="Times" w:cs="Times"/>
        </w:rPr>
      </w:pPr>
      <w:r>
        <w:rPr>
          <w:rFonts w:ascii="Times" w:eastAsia="Calibri" w:hAnsi="Times" w:cs="Times"/>
        </w:rPr>
        <w:t xml:space="preserve">An agreement from RAN1 #104-e is </w:t>
      </w:r>
    </w:p>
    <w:p w14:paraId="2A42CB02" w14:textId="77777777" w:rsidR="00140CD3" w:rsidRDefault="00140CD3" w:rsidP="00EB5F1D">
      <w:pPr>
        <w:overflowPunct/>
        <w:autoSpaceDE/>
        <w:autoSpaceDN/>
        <w:adjustRightInd/>
        <w:spacing w:after="0"/>
        <w:contextualSpacing/>
        <w:jc w:val="both"/>
        <w:rPr>
          <w:rFonts w:ascii="Times" w:eastAsia="Calibri" w:hAnsi="Times" w:cs="Times"/>
        </w:rPr>
      </w:pPr>
    </w:p>
    <w:p w14:paraId="08B64B6E" w14:textId="77777777" w:rsidR="00140CD3" w:rsidRPr="002E7B24" w:rsidRDefault="00140CD3" w:rsidP="002354B8">
      <w:pPr>
        <w:spacing w:after="0"/>
        <w:rPr>
          <w:rStyle w:val="Strong"/>
          <w:rFonts w:cs="Times"/>
          <w:i/>
          <w:iCs/>
          <w:color w:val="000000"/>
        </w:rPr>
      </w:pPr>
      <w:r w:rsidRPr="002E7B24">
        <w:rPr>
          <w:rFonts w:cs="Times"/>
          <w:b/>
          <w:bCs/>
          <w:i/>
          <w:iCs/>
          <w:highlight w:val="green"/>
          <w:lang w:eastAsia="zh-CN"/>
        </w:rPr>
        <w:t>Agreement</w:t>
      </w:r>
    </w:p>
    <w:p w14:paraId="54786B70" w14:textId="77777777" w:rsidR="00140CD3" w:rsidRPr="002E7B24" w:rsidRDefault="00140CD3" w:rsidP="002354B8">
      <w:pPr>
        <w:spacing w:after="0"/>
        <w:rPr>
          <w:i/>
          <w:iCs/>
          <w:lang w:eastAsia="zh-CN"/>
        </w:rPr>
      </w:pPr>
      <w:r w:rsidRPr="002E7B24">
        <w:rPr>
          <w:rFonts w:cs="Times"/>
          <w:i/>
          <w:iCs/>
          <w:lang w:eastAsia="zh-CN"/>
        </w:rPr>
        <w:t>Further study whether/how to manage resources in the spatial domain. Candidate solutions are:</w:t>
      </w:r>
    </w:p>
    <w:p w14:paraId="2ABE9589" w14:textId="77777777" w:rsidR="00140CD3" w:rsidRPr="002E7B24" w:rsidRDefault="00140CD3" w:rsidP="00E62D38">
      <w:pPr>
        <w:numPr>
          <w:ilvl w:val="0"/>
          <w:numId w:val="23"/>
        </w:numPr>
        <w:overflowPunct/>
        <w:autoSpaceDE/>
        <w:autoSpaceDN/>
        <w:adjustRightInd/>
        <w:spacing w:after="0"/>
        <w:textAlignment w:val="auto"/>
        <w:rPr>
          <w:rFonts w:cs="Times"/>
          <w:i/>
          <w:iCs/>
          <w:lang w:eastAsia="zh-CN"/>
        </w:rPr>
      </w:pPr>
      <w:r w:rsidRPr="002E7B24">
        <w:rPr>
          <w:rFonts w:cs="Times"/>
          <w:i/>
          <w:iCs/>
          <w:lang w:eastAsia="zh-CN"/>
        </w:rPr>
        <w:t xml:space="preserve">Dynamic </w:t>
      </w:r>
      <w:proofErr w:type="spellStart"/>
      <w:r w:rsidRPr="002E7B24">
        <w:rPr>
          <w:rFonts w:cs="Times"/>
          <w:i/>
          <w:iCs/>
          <w:lang w:eastAsia="zh-CN"/>
        </w:rPr>
        <w:t>signaling</w:t>
      </w:r>
      <w:proofErr w:type="spellEnd"/>
      <w:r w:rsidRPr="002E7B24">
        <w:rPr>
          <w:rFonts w:cs="Times"/>
          <w:i/>
          <w:iCs/>
          <w:lang w:eastAsia="zh-CN"/>
        </w:rPr>
        <w:t xml:space="preserve"> between parent and child nodes for using/restricting/sharing antenna panels/beams</w:t>
      </w:r>
    </w:p>
    <w:p w14:paraId="6C7B672F" w14:textId="77777777" w:rsidR="00140CD3" w:rsidRPr="002E7B24" w:rsidRDefault="00140CD3" w:rsidP="00E62D38">
      <w:pPr>
        <w:numPr>
          <w:ilvl w:val="0"/>
          <w:numId w:val="23"/>
        </w:numPr>
        <w:overflowPunct/>
        <w:autoSpaceDE/>
        <w:autoSpaceDN/>
        <w:adjustRightInd/>
        <w:spacing w:after="0"/>
        <w:textAlignment w:val="auto"/>
        <w:rPr>
          <w:rFonts w:cs="Times"/>
          <w:i/>
          <w:iCs/>
          <w:lang w:eastAsia="zh-CN"/>
        </w:rPr>
      </w:pPr>
      <w:r w:rsidRPr="002E7B24">
        <w:rPr>
          <w:rFonts w:cs="Times"/>
          <w:i/>
          <w:iCs/>
          <w:lang w:eastAsia="zh-CN"/>
        </w:rPr>
        <w:t>Beam management / multi-panel enhancements for simultaneous operations</w:t>
      </w:r>
    </w:p>
    <w:p w14:paraId="55325BAD" w14:textId="77777777" w:rsidR="00140CD3" w:rsidRPr="002E7B24" w:rsidRDefault="00140CD3" w:rsidP="00E62D38">
      <w:pPr>
        <w:numPr>
          <w:ilvl w:val="0"/>
          <w:numId w:val="23"/>
        </w:numPr>
        <w:overflowPunct/>
        <w:autoSpaceDE/>
        <w:autoSpaceDN/>
        <w:adjustRightInd/>
        <w:spacing w:after="0"/>
        <w:textAlignment w:val="auto"/>
        <w:rPr>
          <w:rFonts w:cs="Times"/>
          <w:i/>
          <w:iCs/>
          <w:lang w:eastAsia="zh-CN"/>
        </w:rPr>
      </w:pPr>
      <w:r w:rsidRPr="002E7B24">
        <w:rPr>
          <w:rFonts w:cs="Times"/>
          <w:i/>
          <w:iCs/>
          <w:lang w:eastAsia="zh-CN"/>
        </w:rPr>
        <w:t>Extension of H/S/NA resource indication to the spatial domain</w:t>
      </w:r>
    </w:p>
    <w:p w14:paraId="1BE1735C" w14:textId="01E109FD" w:rsidR="00247912" w:rsidRDefault="00140CD3" w:rsidP="00EF1C1F">
      <w:r w:rsidRPr="002E7B24">
        <w:rPr>
          <w:rFonts w:cs="Times"/>
          <w:i/>
          <w:iCs/>
          <w:lang w:eastAsia="zh-CN"/>
        </w:rPr>
        <w:t>Other solutions are not precluded.</w:t>
      </w:r>
    </w:p>
    <w:p w14:paraId="761C1A9A" w14:textId="003D0B6A" w:rsidR="00247912" w:rsidRDefault="00EF1C1F" w:rsidP="00247912">
      <w:pPr>
        <w:pStyle w:val="NoSpacing"/>
        <w:overflowPunct/>
        <w:autoSpaceDE/>
        <w:autoSpaceDN/>
        <w:adjustRightInd/>
        <w:jc w:val="both"/>
        <w:textAlignment w:val="auto"/>
        <w:rPr>
          <w:rFonts w:eastAsia="Batang"/>
        </w:rPr>
      </w:pPr>
      <w:r w:rsidRPr="00EF1C1F">
        <w:rPr>
          <w:rFonts w:eastAsia="Batang"/>
        </w:rPr>
        <w:t xml:space="preserve">On dynamic signalling </w:t>
      </w:r>
      <w:r w:rsidRPr="00EF1C1F">
        <w:rPr>
          <w:rFonts w:cs="Times"/>
          <w:lang w:eastAsia="zh-CN"/>
        </w:rPr>
        <w:t>for using/restricting/sharing antenna panels/beams we note the following.</w:t>
      </w:r>
      <w:r>
        <w:rPr>
          <w:rFonts w:eastAsia="Batang"/>
        </w:rPr>
        <w:t xml:space="preserve"> </w:t>
      </w:r>
      <w:r w:rsidR="00247912" w:rsidRPr="0023005B">
        <w:rPr>
          <w:rFonts w:eastAsia="Batang"/>
        </w:rPr>
        <w:t>With shared MT and DU antenna panels (in FR2)</w:t>
      </w:r>
      <w:r w:rsidR="00247912">
        <w:rPr>
          <w:rFonts w:eastAsia="Batang"/>
        </w:rPr>
        <w:t>,</w:t>
      </w:r>
      <w:r w:rsidR="00247912" w:rsidRPr="0023005B">
        <w:rPr>
          <w:rFonts w:eastAsia="Batang"/>
        </w:rPr>
        <w:t xml:space="preserve"> MT using a panel prevents the IAB node from serving UEs and child </w:t>
      </w:r>
      <w:r w:rsidR="00247912" w:rsidRPr="00AB14BF">
        <w:rPr>
          <w:rFonts w:eastAsia="Batang"/>
        </w:rPr>
        <w:t>nodes using the same panel.</w:t>
      </w:r>
      <w:r w:rsidR="00247912">
        <w:rPr>
          <w:rFonts w:eastAsia="Batang"/>
        </w:rPr>
        <w:t xml:space="preserve"> In beam management, it is well understood that simultaneous reception or transmission of beams using the same panel is not possible. For example, if the parent schedules DL reception for the MT of an IAB node whose DU schedules UL transmission (i.e. there is SDM multiplexing Case B) and the reception beams of the MT and DU are at the same panel, </w:t>
      </w:r>
      <w:r w:rsidR="00247912">
        <w:t>IAB node may receive only one of the transmissions</w:t>
      </w:r>
      <w:r w:rsidR="00247912">
        <w:rPr>
          <w:rFonts w:eastAsia="Batang"/>
        </w:rPr>
        <w:t xml:space="preserve">. </w:t>
      </w:r>
      <w:r w:rsidR="00247912" w:rsidRPr="00AB14BF">
        <w:rPr>
          <w:rFonts w:eastAsia="Batang"/>
        </w:rPr>
        <w:t xml:space="preserve">This means that a parent should be made aware of its child node’s </w:t>
      </w:r>
      <w:r w:rsidR="00247912">
        <w:rPr>
          <w:rFonts w:eastAsia="Batang"/>
        </w:rPr>
        <w:t>restrictions on supporting the reception by certain beams in DL (and UL)</w:t>
      </w:r>
      <w:r w:rsidR="00247912" w:rsidRPr="00AB14BF">
        <w:rPr>
          <w:rFonts w:eastAsia="Batang"/>
        </w:rPr>
        <w:t xml:space="preserve">. </w:t>
      </w:r>
      <w:r w:rsidR="00247912">
        <w:rPr>
          <w:rFonts w:eastAsia="Batang"/>
        </w:rPr>
        <w:t>One method to allow this knowledge is frequent beam measurements and reporting of the parent link such that IAB node can decide which beams/panels to use for parent link transmissions and scheduling of the child nodes. However, it may not be a feasible solution due to unnecessary overhead/complexity. Without extra beam measurements, if the IAB node can report the changes on activated beams for the parent link, that information could be used by the parent to avoid any overlap and still support the IAB MT with any other activated beam. In another method</w:t>
      </w:r>
      <w:r w:rsidR="00247912" w:rsidRPr="00AB14BF">
        <w:rPr>
          <w:rFonts w:eastAsia="Batang"/>
        </w:rPr>
        <w:t>, the child IAB node might indicate t</w:t>
      </w:r>
      <w:r w:rsidR="00247912" w:rsidRPr="00387CC8">
        <w:rPr>
          <w:rFonts w:eastAsia="Batang"/>
        </w:rPr>
        <w:t>hat MT panel use does not prevent its DU serving any UEs or child nodes. Or if a parent co</w:t>
      </w:r>
      <w:r w:rsidR="00247912" w:rsidRPr="0023005B">
        <w:rPr>
          <w:rFonts w:eastAsia="Batang"/>
        </w:rPr>
        <w:t xml:space="preserve">uld be received through more than one panel, </w:t>
      </w:r>
      <w:r w:rsidR="00247912">
        <w:rPr>
          <w:rFonts w:eastAsia="Batang"/>
        </w:rPr>
        <w:t xml:space="preserve">the </w:t>
      </w:r>
      <w:r w:rsidR="00247912" w:rsidRPr="0023005B">
        <w:rPr>
          <w:rFonts w:eastAsia="Batang"/>
        </w:rPr>
        <w:t>child could indicate which of the parent beams is optimal for it not just taking into account the signal quality but also its DUs needs of panel use.</w:t>
      </w:r>
    </w:p>
    <w:p w14:paraId="4A982C44" w14:textId="77777777" w:rsidR="00247912" w:rsidRPr="00783EEB" w:rsidRDefault="00247912" w:rsidP="00247912">
      <w:pPr>
        <w:pStyle w:val="NoSpacing"/>
        <w:overflowPunct/>
        <w:autoSpaceDE/>
        <w:autoSpaceDN/>
        <w:adjustRightInd/>
        <w:jc w:val="both"/>
        <w:textAlignment w:val="auto"/>
        <w:rPr>
          <w:rFonts w:eastAsia="Batang"/>
        </w:rPr>
      </w:pPr>
    </w:p>
    <w:p w14:paraId="2F357BF5" w14:textId="77777777" w:rsidR="00247912" w:rsidRPr="00E91743" w:rsidRDefault="00247912" w:rsidP="00247912">
      <w:pPr>
        <w:spacing w:after="0"/>
        <w:jc w:val="both"/>
        <w:rPr>
          <w:rFonts w:ascii="Times" w:eastAsia="Batang" w:hAnsi="Times" w:cs="Times"/>
        </w:rPr>
      </w:pPr>
      <w:r>
        <w:rPr>
          <w:rFonts w:ascii="Times" w:eastAsia="Batang" w:hAnsi="Times" w:cs="Times"/>
        </w:rPr>
        <w:t>From the above set of factors, at least considering network awareness of a child's operation with shared antenna panels is worth studying:</w:t>
      </w:r>
    </w:p>
    <w:p w14:paraId="31E14324" w14:textId="77777777" w:rsidR="00247912" w:rsidRDefault="00247912" w:rsidP="00247912">
      <w:pPr>
        <w:pStyle w:val="NoSpacing"/>
        <w:rPr>
          <w:rFonts w:eastAsia="Batang"/>
        </w:rPr>
      </w:pPr>
    </w:p>
    <w:p w14:paraId="29D98D74" w14:textId="3148E9BB" w:rsidR="00247912" w:rsidRPr="004771C4" w:rsidRDefault="00247912" w:rsidP="00247912">
      <w:pPr>
        <w:jc w:val="both"/>
        <w:rPr>
          <w:b/>
          <w:bCs/>
          <w:lang w:val="en-US"/>
        </w:rPr>
      </w:pPr>
      <w:r w:rsidRPr="0048504E">
        <w:rPr>
          <w:rFonts w:eastAsia="Batang"/>
          <w:b/>
          <w:bCs/>
        </w:rPr>
        <w:t>Proposal 2.</w:t>
      </w:r>
      <w:r w:rsidR="00BC4BDB">
        <w:rPr>
          <w:rFonts w:eastAsia="Batang"/>
          <w:b/>
          <w:bCs/>
        </w:rPr>
        <w:t>3</w:t>
      </w:r>
      <w:r w:rsidRPr="0048504E">
        <w:rPr>
          <w:rFonts w:eastAsia="Batang"/>
          <w:b/>
          <w:bCs/>
        </w:rPr>
        <w:t xml:space="preserve">: </w:t>
      </w:r>
      <w:r>
        <w:rPr>
          <w:rFonts w:eastAsia="Batang"/>
          <w:b/>
          <w:bCs/>
        </w:rPr>
        <w:t xml:space="preserve">For SDM operation, </w:t>
      </w:r>
      <w:r w:rsidRPr="004771C4">
        <w:rPr>
          <w:b/>
          <w:bCs/>
          <w:lang w:val="en-US"/>
        </w:rPr>
        <w:t xml:space="preserve">RAN1 shall </w:t>
      </w:r>
      <w:r>
        <w:rPr>
          <w:b/>
          <w:bCs/>
          <w:lang w:val="en-US"/>
        </w:rPr>
        <w:t>consider</w:t>
      </w:r>
      <w:r w:rsidRPr="004771C4">
        <w:rPr>
          <w:b/>
          <w:bCs/>
          <w:lang w:val="en-US"/>
        </w:rPr>
        <w:t xml:space="preserve"> the</w:t>
      </w:r>
      <w:r>
        <w:rPr>
          <w:b/>
          <w:bCs/>
          <w:lang w:val="en-US"/>
        </w:rPr>
        <w:t xml:space="preserve"> case of</w:t>
      </w:r>
      <w:r w:rsidRPr="004771C4">
        <w:rPr>
          <w:b/>
          <w:bCs/>
          <w:lang w:val="en-US"/>
        </w:rPr>
        <w:t xml:space="preserve"> shar</w:t>
      </w:r>
      <w:r>
        <w:rPr>
          <w:b/>
          <w:bCs/>
          <w:lang w:val="en-US"/>
        </w:rPr>
        <w:t xml:space="preserve">ing of </w:t>
      </w:r>
      <w:r w:rsidRPr="004771C4">
        <w:rPr>
          <w:b/>
          <w:bCs/>
          <w:lang w:val="en-US"/>
        </w:rPr>
        <w:t>panels</w:t>
      </w:r>
      <w:r>
        <w:rPr>
          <w:b/>
          <w:bCs/>
          <w:lang w:val="en-US"/>
        </w:rPr>
        <w:t xml:space="preserve"> and further investigate the</w:t>
      </w:r>
      <w:r w:rsidRPr="004771C4">
        <w:rPr>
          <w:b/>
          <w:bCs/>
          <w:lang w:val="en-US"/>
        </w:rPr>
        <w:t xml:space="preserve"> required beam reporting enhancements to enable simultaneous transmission</w:t>
      </w:r>
      <w:r>
        <w:rPr>
          <w:b/>
          <w:bCs/>
          <w:lang w:val="en-US"/>
        </w:rPr>
        <w:t>/</w:t>
      </w:r>
      <w:r w:rsidRPr="004771C4">
        <w:rPr>
          <w:b/>
          <w:bCs/>
          <w:lang w:val="en-US"/>
        </w:rPr>
        <w:t xml:space="preserve">reception of parent and child links. </w:t>
      </w:r>
    </w:p>
    <w:p w14:paraId="5F319FF3" w14:textId="3DCE651E" w:rsidR="00864263" w:rsidRPr="00144C7F" w:rsidRDefault="00247912" w:rsidP="00247912">
      <w:pPr>
        <w:pStyle w:val="NoSpacing"/>
        <w:jc w:val="both"/>
        <w:rPr>
          <w:rFonts w:eastAsia="Batang"/>
          <w:b/>
        </w:rPr>
      </w:pPr>
      <w:r w:rsidRPr="00144C7F">
        <w:rPr>
          <w:rFonts w:eastAsia="Batang"/>
          <w:b/>
        </w:rPr>
        <w:t>Proposal 2.</w:t>
      </w:r>
      <w:r w:rsidR="00BC4BDB">
        <w:rPr>
          <w:rFonts w:eastAsia="Batang"/>
          <w:b/>
        </w:rPr>
        <w:t>4</w:t>
      </w:r>
      <w:r w:rsidRPr="00144C7F">
        <w:rPr>
          <w:rFonts w:eastAsia="Batang"/>
          <w:b/>
        </w:rPr>
        <w:t xml:space="preserve">: For sharing of antenna panels between </w:t>
      </w:r>
      <w:r w:rsidRPr="00144C7F">
        <w:rPr>
          <w:rFonts w:eastAsia="Batang"/>
          <w:b/>
          <w:bCs/>
        </w:rPr>
        <w:t>M</w:t>
      </w:r>
      <w:r>
        <w:rPr>
          <w:rFonts w:eastAsia="Batang"/>
          <w:b/>
          <w:bCs/>
        </w:rPr>
        <w:t>T</w:t>
      </w:r>
      <w:r w:rsidRPr="00144C7F">
        <w:rPr>
          <w:rFonts w:eastAsia="Batang"/>
          <w:b/>
        </w:rPr>
        <w:t xml:space="preserve"> and DU</w:t>
      </w:r>
      <w:r>
        <w:rPr>
          <w:rFonts w:eastAsia="Batang"/>
          <w:b/>
          <w:bCs/>
        </w:rPr>
        <w:t>, consider child node indicating for the parent node the changes of beams or panels used for reception</w:t>
      </w:r>
      <w:r w:rsidRPr="00144C7F">
        <w:rPr>
          <w:rFonts w:eastAsia="Batang"/>
          <w:b/>
        </w:rPr>
        <w:t>.</w:t>
      </w:r>
    </w:p>
    <w:p w14:paraId="70FF2CA6" w14:textId="77777777" w:rsidR="001573CB" w:rsidRDefault="001573CB" w:rsidP="002354B8">
      <w:pPr>
        <w:pStyle w:val="NoSpacing"/>
        <w:jc w:val="both"/>
        <w:rPr>
          <w:lang w:val="en-US"/>
        </w:rPr>
      </w:pPr>
    </w:p>
    <w:p w14:paraId="41B56A0B" w14:textId="75E1C2E8" w:rsidR="001573CB" w:rsidRPr="002354B8" w:rsidRDefault="001573CB" w:rsidP="001573CB">
      <w:pPr>
        <w:jc w:val="both"/>
        <w:rPr>
          <w:lang w:val="en-US"/>
        </w:rPr>
      </w:pPr>
      <w:r w:rsidRPr="002354B8">
        <w:rPr>
          <w:lang w:val="en-US"/>
        </w:rPr>
        <w:t xml:space="preserve">For both FDM and SDM, when child DU has F-S resources, </w:t>
      </w:r>
      <w:r w:rsidRPr="002354B8">
        <w:t>availability</w:t>
      </w:r>
      <w:r w:rsidRPr="002354B8">
        <w:rPr>
          <w:lang w:val="en-US"/>
        </w:rPr>
        <w:t xml:space="preserve"> signaling should tell which link direction is available. In general, link direction of an F-S resource of the child DU is decided by the child node. However, allowing full freedom of deciding the directions that child DU can transmit or scheduled UL transmissions would impact parent link(s), including the BH link performance. For example, certain angular restrictions (or availability) on F-S could further instruct the directions (DL/UL) available for the IAB node to allow SDM operation. </w:t>
      </w:r>
    </w:p>
    <w:p w14:paraId="67B1F8EB" w14:textId="0A78C48E" w:rsidR="001573CB" w:rsidRPr="002354B8" w:rsidRDefault="001573CB" w:rsidP="001573CB">
      <w:pPr>
        <w:jc w:val="both"/>
        <w:rPr>
          <w:b/>
          <w:lang w:val="en-US"/>
        </w:rPr>
      </w:pPr>
      <w:r w:rsidRPr="002354B8">
        <w:rPr>
          <w:b/>
          <w:lang w:val="en-US"/>
        </w:rPr>
        <w:t xml:space="preserve">Proposal 2.5: For FDM/SDM operation, allowed direction of the transmission for the IAB DU in F-S resources may be further controlled by the parent node by using a dynamic indication. </w:t>
      </w:r>
    </w:p>
    <w:p w14:paraId="1C344112" w14:textId="32F98C50" w:rsidR="00783EEB" w:rsidRPr="00783EEB" w:rsidRDefault="00783EEB" w:rsidP="00EB5F1D">
      <w:pPr>
        <w:overflowPunct/>
        <w:autoSpaceDE/>
        <w:autoSpaceDN/>
        <w:adjustRightInd/>
        <w:spacing w:after="0"/>
        <w:contextualSpacing/>
        <w:jc w:val="both"/>
        <w:rPr>
          <w:rFonts w:ascii="Times" w:eastAsia="Calibri" w:hAnsi="Times" w:cs="Times"/>
          <w:b/>
          <w:bCs/>
          <w:u w:val="single"/>
        </w:rPr>
      </w:pPr>
      <w:proofErr w:type="spellStart"/>
      <w:r w:rsidRPr="00783EEB">
        <w:rPr>
          <w:rFonts w:ascii="Times" w:eastAsia="Calibri" w:hAnsi="Times" w:cs="Times"/>
          <w:b/>
          <w:bCs/>
          <w:u w:val="single"/>
        </w:rPr>
        <w:t>Signaling</w:t>
      </w:r>
      <w:proofErr w:type="spellEnd"/>
      <w:r w:rsidRPr="00783EEB">
        <w:rPr>
          <w:rFonts w:ascii="Times" w:eastAsia="Calibri" w:hAnsi="Times" w:cs="Times"/>
          <w:b/>
          <w:bCs/>
          <w:u w:val="single"/>
        </w:rPr>
        <w:t xml:space="preserve"> for applicability of a multiplexing capability</w:t>
      </w:r>
    </w:p>
    <w:p w14:paraId="2A88A052" w14:textId="2C55C192" w:rsidR="00783EEB" w:rsidRDefault="00783EEB" w:rsidP="00EB5F1D">
      <w:pPr>
        <w:overflowPunct/>
        <w:autoSpaceDE/>
        <w:autoSpaceDN/>
        <w:adjustRightInd/>
        <w:spacing w:after="0"/>
        <w:contextualSpacing/>
        <w:jc w:val="both"/>
        <w:rPr>
          <w:rFonts w:ascii="Times" w:eastAsia="Calibri" w:hAnsi="Times" w:cs="Times"/>
        </w:rPr>
      </w:pPr>
    </w:p>
    <w:p w14:paraId="70EFB70F" w14:textId="2FB68B7F" w:rsidR="00783EEB" w:rsidRDefault="00783EEB" w:rsidP="00EB5F1D">
      <w:pPr>
        <w:overflowPunct/>
        <w:autoSpaceDE/>
        <w:autoSpaceDN/>
        <w:adjustRightInd/>
        <w:spacing w:after="0"/>
        <w:contextualSpacing/>
        <w:jc w:val="both"/>
        <w:rPr>
          <w:rFonts w:ascii="Times" w:eastAsia="Calibri" w:hAnsi="Times" w:cs="Times"/>
        </w:rPr>
      </w:pPr>
      <w:r>
        <w:rPr>
          <w:rFonts w:ascii="Times" w:eastAsia="Calibri" w:hAnsi="Times" w:cs="Times"/>
        </w:rPr>
        <w:t>Another agreement from RAN1 #104-e is</w:t>
      </w:r>
    </w:p>
    <w:p w14:paraId="5C0448A9" w14:textId="69EE664E" w:rsidR="00F67227" w:rsidRDefault="00F67227" w:rsidP="00EB5F1D">
      <w:pPr>
        <w:overflowPunct/>
        <w:autoSpaceDE/>
        <w:autoSpaceDN/>
        <w:adjustRightInd/>
        <w:spacing w:after="0"/>
        <w:contextualSpacing/>
        <w:jc w:val="both"/>
        <w:rPr>
          <w:rFonts w:ascii="Times" w:eastAsia="Calibri" w:hAnsi="Times" w:cs="Times"/>
        </w:rPr>
      </w:pPr>
    </w:p>
    <w:p w14:paraId="48F0AC5C" w14:textId="11788303" w:rsidR="00783EEB" w:rsidRPr="00783EEB" w:rsidRDefault="00783EEB" w:rsidP="00783EEB">
      <w:pPr>
        <w:pStyle w:val="ListParagraph"/>
        <w:ind w:left="0"/>
        <w:rPr>
          <w:rFonts w:eastAsia="Calibri" w:cs="Times"/>
          <w:b/>
          <w:bCs/>
          <w:i/>
          <w:iCs/>
          <w:sz w:val="20"/>
          <w:szCs w:val="20"/>
          <w:highlight w:val="green"/>
          <w:lang w:val="en-GB"/>
        </w:rPr>
      </w:pPr>
      <w:r w:rsidRPr="00783EEB">
        <w:rPr>
          <w:rFonts w:eastAsia="Calibri" w:cs="Times"/>
          <w:b/>
          <w:bCs/>
          <w:i/>
          <w:iCs/>
          <w:sz w:val="20"/>
          <w:szCs w:val="20"/>
          <w:highlight w:val="green"/>
          <w:lang w:val="en-GB"/>
        </w:rPr>
        <w:t>Agreement</w:t>
      </w:r>
    </w:p>
    <w:p w14:paraId="54111F8F" w14:textId="3972B066" w:rsidR="00783EEB" w:rsidRPr="00783EEB" w:rsidRDefault="00783EEB" w:rsidP="00783EEB">
      <w:pPr>
        <w:pStyle w:val="ListParagraph"/>
        <w:ind w:left="0"/>
        <w:rPr>
          <w:rFonts w:eastAsia="Calibri" w:cs="Times"/>
          <w:i/>
          <w:iCs/>
          <w:sz w:val="20"/>
          <w:szCs w:val="20"/>
          <w:lang w:val="en-GB"/>
        </w:rPr>
      </w:pPr>
      <w:r w:rsidRPr="00783EEB">
        <w:rPr>
          <w:rFonts w:cs="Times"/>
          <w:i/>
          <w:iCs/>
          <w:sz w:val="20"/>
          <w:szCs w:val="20"/>
          <w:lang w:val="en-GB"/>
        </w:rPr>
        <w:t>Support indication/reporting of information between an IAB node and its parent node to assist in the determination of</w:t>
      </w:r>
      <w:r w:rsidRPr="00783EEB">
        <w:rPr>
          <w:rFonts w:eastAsia="Calibri" w:cs="Times"/>
          <w:i/>
          <w:iCs/>
          <w:sz w:val="20"/>
          <w:szCs w:val="20"/>
          <w:lang w:val="en-GB"/>
        </w:rPr>
        <w:t xml:space="preserve"> the applicability of a given multiplexing capability in case of simultaneous operation. The following solutions are considered (other solutions not precluded):</w:t>
      </w:r>
    </w:p>
    <w:p w14:paraId="2FF49E7F" w14:textId="77777777" w:rsidR="00783EEB" w:rsidRPr="00783EEB" w:rsidRDefault="00783EEB" w:rsidP="00E62D38">
      <w:pPr>
        <w:numPr>
          <w:ilvl w:val="0"/>
          <w:numId w:val="23"/>
        </w:numPr>
        <w:overflowPunct/>
        <w:autoSpaceDE/>
        <w:autoSpaceDN/>
        <w:adjustRightInd/>
        <w:spacing w:after="0"/>
        <w:textAlignment w:val="auto"/>
        <w:rPr>
          <w:rFonts w:eastAsia="Times New Roman" w:cs="Times"/>
          <w:i/>
          <w:iCs/>
          <w:lang w:eastAsia="zh-CN"/>
        </w:rPr>
      </w:pPr>
      <w:r w:rsidRPr="00783EEB">
        <w:rPr>
          <w:rFonts w:cs="Times"/>
          <w:i/>
          <w:iCs/>
          <w:lang w:eastAsia="zh-CN"/>
        </w:rPr>
        <w:t xml:space="preserve">Temporal applicability of a given multiplexing capability </w:t>
      </w:r>
    </w:p>
    <w:p w14:paraId="5671370A" w14:textId="77777777" w:rsidR="00783EEB" w:rsidRPr="00783EEB" w:rsidRDefault="00783EEB" w:rsidP="00E62D38">
      <w:pPr>
        <w:numPr>
          <w:ilvl w:val="0"/>
          <w:numId w:val="23"/>
        </w:numPr>
        <w:overflowPunct/>
        <w:autoSpaceDE/>
        <w:autoSpaceDN/>
        <w:adjustRightInd/>
        <w:spacing w:after="0"/>
        <w:textAlignment w:val="auto"/>
        <w:rPr>
          <w:rFonts w:cs="Times"/>
          <w:i/>
          <w:iCs/>
          <w:lang w:eastAsia="zh-CN"/>
        </w:rPr>
      </w:pPr>
      <w:r w:rsidRPr="00783EEB">
        <w:rPr>
          <w:rFonts w:cs="Times"/>
          <w:i/>
          <w:iCs/>
          <w:lang w:eastAsia="zh-CN"/>
        </w:rPr>
        <w:t>Time/frequency resource restrictions (e.g. access vs. backhaul links, DL vs. UL resources)</w:t>
      </w:r>
    </w:p>
    <w:p w14:paraId="505970B8" w14:textId="77777777" w:rsidR="00783EEB" w:rsidRPr="00783EEB" w:rsidRDefault="00783EEB" w:rsidP="00E62D38">
      <w:pPr>
        <w:numPr>
          <w:ilvl w:val="0"/>
          <w:numId w:val="23"/>
        </w:numPr>
        <w:overflowPunct/>
        <w:autoSpaceDE/>
        <w:autoSpaceDN/>
        <w:adjustRightInd/>
        <w:spacing w:after="0"/>
        <w:textAlignment w:val="auto"/>
        <w:rPr>
          <w:rFonts w:cs="Times"/>
          <w:i/>
          <w:iCs/>
          <w:lang w:eastAsia="zh-CN"/>
        </w:rPr>
      </w:pPr>
      <w:r w:rsidRPr="00783EEB">
        <w:rPr>
          <w:rFonts w:cs="Times"/>
          <w:i/>
          <w:iCs/>
          <w:lang w:eastAsia="zh-CN"/>
        </w:rPr>
        <w:t>Indications of conditions/reporting information required to realize the given multiplexing capability, (e.g. timing mode, power control, guard symbols, etc.)</w:t>
      </w:r>
    </w:p>
    <w:p w14:paraId="124626E0" w14:textId="75010A24" w:rsidR="00783EEB" w:rsidRDefault="00783EEB" w:rsidP="00783EEB">
      <w:pPr>
        <w:rPr>
          <w:rFonts w:eastAsia="Calibri" w:cs="Times"/>
          <w:i/>
          <w:iCs/>
        </w:rPr>
      </w:pPr>
      <w:r w:rsidRPr="00783EEB">
        <w:rPr>
          <w:rFonts w:eastAsia="Calibri" w:cs="Times"/>
          <w:i/>
          <w:iCs/>
        </w:rPr>
        <w:t>FFS: channels/signals used for indicating/reporting information</w:t>
      </w:r>
    </w:p>
    <w:p w14:paraId="07BF0010" w14:textId="77777777" w:rsidR="00EC6F81" w:rsidRPr="002354B8" w:rsidRDefault="00EC6F81" w:rsidP="00EC6F81">
      <w:pPr>
        <w:pStyle w:val="NoSpacing"/>
        <w:rPr>
          <w:rFonts w:eastAsia="Batang"/>
          <w:color w:val="4472C4" w:themeColor="accent5"/>
        </w:rPr>
      </w:pPr>
    </w:p>
    <w:p w14:paraId="315BC940" w14:textId="235C92E0" w:rsidR="00EC6F81" w:rsidRPr="002354B8" w:rsidRDefault="00EC6F81" w:rsidP="00EC6F81">
      <w:pPr>
        <w:pStyle w:val="NoSpacing"/>
        <w:overflowPunct/>
        <w:autoSpaceDE/>
        <w:autoSpaceDN/>
        <w:adjustRightInd/>
        <w:jc w:val="both"/>
        <w:textAlignment w:val="auto"/>
        <w:rPr>
          <w:color w:val="4472C4" w:themeColor="accent5"/>
        </w:rPr>
      </w:pPr>
      <w:r w:rsidRPr="002354B8">
        <w:rPr>
          <w:rFonts w:eastAsia="Calibri"/>
          <w:szCs w:val="24"/>
          <w:lang w:eastAsia="x-none"/>
        </w:rPr>
        <w:t xml:space="preserve">In Rel-16, RAN1 introduced the capability indications for IAB node operation where TDM and non-TDM modes can be indicated towards the network. However, these are considered as capabilities of the IAB implementation, and even in the SDM/FDM capable IAB nodes, the actual simultaneous operation </w:t>
      </w:r>
      <w:r w:rsidR="004652E7">
        <w:rPr>
          <w:rFonts w:eastAsia="Calibri"/>
          <w:szCs w:val="24"/>
          <w:lang w:eastAsia="x-none"/>
        </w:rPr>
        <w:t xml:space="preserve">applicability </w:t>
      </w:r>
      <w:r w:rsidRPr="002354B8">
        <w:rPr>
          <w:rFonts w:eastAsia="Calibri"/>
          <w:szCs w:val="24"/>
          <w:lang w:eastAsia="x-none"/>
        </w:rPr>
        <w:t xml:space="preserve">may change with </w:t>
      </w:r>
      <w:r w:rsidR="00991745" w:rsidRPr="002354B8">
        <w:rPr>
          <w:rFonts w:eastAsia="Calibri"/>
          <w:szCs w:val="24"/>
          <w:lang w:eastAsia="x-none"/>
        </w:rPr>
        <w:t>time</w:t>
      </w:r>
      <w:r w:rsidR="00B85549">
        <w:rPr>
          <w:rFonts w:eastAsia="Calibri"/>
          <w:szCs w:val="24"/>
          <w:lang w:eastAsia="x-none"/>
        </w:rPr>
        <w:t>. T</w:t>
      </w:r>
      <w:r w:rsidR="00991745" w:rsidRPr="002354B8">
        <w:rPr>
          <w:rFonts w:eastAsia="Calibri"/>
          <w:szCs w:val="24"/>
          <w:lang w:eastAsia="x-none"/>
        </w:rPr>
        <w:t xml:space="preserve">he above agreement </w:t>
      </w:r>
      <w:r w:rsidR="00AE42A6">
        <w:rPr>
          <w:rFonts w:eastAsia="Calibri"/>
          <w:szCs w:val="24"/>
          <w:lang w:eastAsia="x-none"/>
        </w:rPr>
        <w:t>concerns</w:t>
      </w:r>
      <w:r w:rsidR="00991745" w:rsidRPr="002354B8">
        <w:rPr>
          <w:rFonts w:eastAsia="Calibri"/>
          <w:szCs w:val="24"/>
          <w:lang w:eastAsia="x-none"/>
        </w:rPr>
        <w:t xml:space="preserve"> report</w:t>
      </w:r>
      <w:r w:rsidR="002C77DA">
        <w:rPr>
          <w:rFonts w:eastAsia="Calibri"/>
          <w:szCs w:val="24"/>
          <w:lang w:eastAsia="x-none"/>
        </w:rPr>
        <w:t xml:space="preserve">ing </w:t>
      </w:r>
      <w:r w:rsidR="00875712">
        <w:rPr>
          <w:rFonts w:eastAsia="Calibri"/>
          <w:szCs w:val="24"/>
          <w:lang w:eastAsia="x-none"/>
        </w:rPr>
        <w:t>of such</w:t>
      </w:r>
      <w:r w:rsidR="00D66135">
        <w:rPr>
          <w:rFonts w:eastAsia="Calibri"/>
          <w:szCs w:val="24"/>
          <w:lang w:eastAsia="x-none"/>
        </w:rPr>
        <w:t xml:space="preserve"> a</w:t>
      </w:r>
      <w:r w:rsidR="00991745" w:rsidRPr="002354B8">
        <w:rPr>
          <w:rFonts w:eastAsia="Calibri"/>
          <w:szCs w:val="24"/>
          <w:lang w:eastAsia="x-none"/>
        </w:rPr>
        <w:t xml:space="preserve"> </w:t>
      </w:r>
      <w:r w:rsidR="00AD59C3">
        <w:rPr>
          <w:rFonts w:eastAsia="Calibri"/>
          <w:szCs w:val="24"/>
          <w:lang w:eastAsia="x-none"/>
        </w:rPr>
        <w:t xml:space="preserve">temporal </w:t>
      </w:r>
      <w:r w:rsidR="00991745" w:rsidRPr="002354B8">
        <w:rPr>
          <w:rFonts w:eastAsia="Calibri"/>
          <w:szCs w:val="24"/>
          <w:lang w:eastAsia="x-none"/>
        </w:rPr>
        <w:t>applicability of the multiplexing mode. As discussed before, the</w:t>
      </w:r>
      <w:r w:rsidRPr="00991745">
        <w:rPr>
          <w:rFonts w:eastAsia="Batang"/>
        </w:rPr>
        <w:t xml:space="preserve"> shared MT and DU antenna panels (in FR2)</w:t>
      </w:r>
      <w:r w:rsidR="00991745" w:rsidRPr="002354B8">
        <w:rPr>
          <w:rFonts w:eastAsia="Batang"/>
        </w:rPr>
        <w:t xml:space="preserve"> could be one factor that limits the applicability of multiplexing mode. Another factor would be the</w:t>
      </w:r>
      <w:r w:rsidRPr="00991745">
        <w:t xml:space="preserve"> power </w:t>
      </w:r>
      <w:r w:rsidR="00991745" w:rsidRPr="002354B8">
        <w:t>im</w:t>
      </w:r>
      <w:r w:rsidRPr="00991745">
        <w:t>balanc</w:t>
      </w:r>
      <w:r w:rsidR="00991745" w:rsidRPr="002354B8">
        <w:t xml:space="preserve">e </w:t>
      </w:r>
      <w:r w:rsidRPr="00991745">
        <w:t xml:space="preserve">for simultaneous reception by DU and MT (FDM or FR1 only). </w:t>
      </w:r>
      <w:r w:rsidR="00991745" w:rsidRPr="002354B8">
        <w:t xml:space="preserve">Overall, we see that existing UE capability signalling, together with power control and beam management related enhancements can handle this indication/reporting of applicability of multiplexing capability. </w:t>
      </w:r>
    </w:p>
    <w:p w14:paraId="29446A2D" w14:textId="77777777" w:rsidR="00EC6F81" w:rsidRPr="002354B8" w:rsidRDefault="00EC6F81" w:rsidP="00EC6F81">
      <w:pPr>
        <w:pStyle w:val="NoSpacing"/>
        <w:overflowPunct/>
        <w:autoSpaceDE/>
        <w:autoSpaceDN/>
        <w:adjustRightInd/>
        <w:jc w:val="both"/>
        <w:textAlignment w:val="auto"/>
        <w:rPr>
          <w:color w:val="4472C4" w:themeColor="accent5"/>
        </w:rPr>
      </w:pPr>
    </w:p>
    <w:p w14:paraId="27F815F9" w14:textId="6E6892D9" w:rsidR="00F93233" w:rsidRPr="002354B8" w:rsidRDefault="00991745" w:rsidP="002354B8">
      <w:pPr>
        <w:spacing w:after="0"/>
        <w:jc w:val="both"/>
        <w:rPr>
          <w:rFonts w:cs="Times"/>
          <w:b/>
          <w:lang w:val="en-US"/>
        </w:rPr>
      </w:pPr>
      <w:r w:rsidRPr="00F93233">
        <w:rPr>
          <w:b/>
          <w:lang w:val="en-US"/>
        </w:rPr>
        <w:t>Proposal 2.</w:t>
      </w:r>
      <w:r w:rsidR="00F93233">
        <w:rPr>
          <w:b/>
          <w:lang w:val="en-US"/>
        </w:rPr>
        <w:t>6</w:t>
      </w:r>
      <w:r w:rsidRPr="00F93233">
        <w:rPr>
          <w:b/>
          <w:lang w:val="en-US"/>
        </w:rPr>
        <w:t xml:space="preserve">: </w:t>
      </w:r>
      <w:r w:rsidR="00F93233" w:rsidRPr="00F93233">
        <w:rPr>
          <w:b/>
          <w:lang w:val="en-US"/>
        </w:rPr>
        <w:t>The</w:t>
      </w:r>
      <w:r w:rsidRPr="00F93233">
        <w:rPr>
          <w:b/>
          <w:lang w:val="en-US"/>
        </w:rPr>
        <w:t xml:space="preserve"> </w:t>
      </w:r>
      <w:r w:rsidRPr="002354B8">
        <w:rPr>
          <w:rFonts w:cs="Times"/>
          <w:b/>
          <w:lang w:val="en-US"/>
        </w:rPr>
        <w:t>indication/reporting of information between an IAB node and its parent node t</w:t>
      </w:r>
      <w:r w:rsidR="00F93233" w:rsidRPr="002354B8">
        <w:rPr>
          <w:rFonts w:cs="Times"/>
          <w:b/>
          <w:lang w:val="en-US"/>
        </w:rPr>
        <w:t xml:space="preserve">o assist simultaneous operation/capability </w:t>
      </w:r>
      <w:r w:rsidR="00F93233">
        <w:rPr>
          <w:rFonts w:cs="Times"/>
          <w:b/>
          <w:lang w:val="en-US"/>
        </w:rPr>
        <w:t>shall be</w:t>
      </w:r>
      <w:r w:rsidR="00F93233" w:rsidRPr="002354B8">
        <w:rPr>
          <w:rFonts w:cs="Times"/>
          <w:b/>
          <w:lang w:val="en-US"/>
        </w:rPr>
        <w:t xml:space="preserve"> handled via, </w:t>
      </w:r>
    </w:p>
    <w:p w14:paraId="21B5D315" w14:textId="3F4116CD" w:rsidR="00F93233" w:rsidRPr="002354B8" w:rsidRDefault="00F93233">
      <w:pPr>
        <w:pStyle w:val="ListParagraph"/>
        <w:numPr>
          <w:ilvl w:val="0"/>
          <w:numId w:val="35"/>
        </w:numPr>
        <w:jc w:val="both"/>
        <w:rPr>
          <w:rFonts w:cs="Times"/>
          <w:b/>
          <w:sz w:val="20"/>
          <w:szCs w:val="20"/>
          <w:lang w:val="en-US"/>
        </w:rPr>
      </w:pPr>
      <w:r w:rsidRPr="002354B8">
        <w:rPr>
          <w:rFonts w:cs="Times"/>
          <w:b/>
          <w:sz w:val="20"/>
          <w:szCs w:val="20"/>
          <w:lang w:val="en-US"/>
        </w:rPr>
        <w:t xml:space="preserve">Capability </w:t>
      </w:r>
      <w:r w:rsidRPr="00F93233">
        <w:rPr>
          <w:rFonts w:cs="Times"/>
          <w:b/>
          <w:sz w:val="20"/>
          <w:szCs w:val="20"/>
          <w:lang w:val="en-US"/>
        </w:rPr>
        <w:t>signaling</w:t>
      </w:r>
      <w:r w:rsidRPr="002354B8">
        <w:rPr>
          <w:rFonts w:cs="Times"/>
          <w:b/>
          <w:sz w:val="20"/>
          <w:szCs w:val="20"/>
          <w:lang w:val="en-US"/>
        </w:rPr>
        <w:t xml:space="preserve"> supported by Rel-16</w:t>
      </w:r>
      <w:r>
        <w:rPr>
          <w:rFonts w:cs="Times"/>
          <w:b/>
          <w:sz w:val="20"/>
          <w:szCs w:val="20"/>
          <w:lang w:val="en-US"/>
        </w:rPr>
        <w:t xml:space="preserve">. </w:t>
      </w:r>
    </w:p>
    <w:p w14:paraId="2651F5E8" w14:textId="133B7CE8" w:rsidR="00F93233" w:rsidRPr="002354B8" w:rsidRDefault="00F93233">
      <w:pPr>
        <w:pStyle w:val="ListParagraph"/>
        <w:numPr>
          <w:ilvl w:val="0"/>
          <w:numId w:val="35"/>
        </w:numPr>
        <w:jc w:val="both"/>
        <w:rPr>
          <w:rFonts w:cs="Times"/>
          <w:b/>
          <w:sz w:val="20"/>
          <w:szCs w:val="20"/>
          <w:lang w:val="en-US"/>
        </w:rPr>
      </w:pPr>
      <w:r w:rsidRPr="002354B8">
        <w:rPr>
          <w:rFonts w:cs="Times"/>
          <w:b/>
          <w:sz w:val="20"/>
          <w:szCs w:val="20"/>
          <w:lang w:val="en-US"/>
        </w:rPr>
        <w:t xml:space="preserve">Power control related </w:t>
      </w:r>
      <w:r w:rsidRPr="00F93233">
        <w:rPr>
          <w:rFonts w:cs="Times"/>
          <w:b/>
          <w:sz w:val="20"/>
          <w:szCs w:val="20"/>
          <w:lang w:val="en-US"/>
        </w:rPr>
        <w:t>enhancements</w:t>
      </w:r>
      <w:r w:rsidRPr="002354B8">
        <w:rPr>
          <w:rFonts w:cs="Times"/>
          <w:b/>
          <w:sz w:val="20"/>
          <w:szCs w:val="20"/>
          <w:lang w:val="en-US"/>
        </w:rPr>
        <w:t xml:space="preserve"> </w:t>
      </w:r>
      <w:r>
        <w:rPr>
          <w:rFonts w:cs="Times"/>
          <w:b/>
          <w:sz w:val="20"/>
          <w:szCs w:val="20"/>
          <w:lang w:val="en-US"/>
        </w:rPr>
        <w:t>associated with simultaneous operation (e.g., indication of DL power reception level, etc.)</w:t>
      </w:r>
    </w:p>
    <w:p w14:paraId="73E9BE7F" w14:textId="4BF10CD7" w:rsidR="00F93233" w:rsidRPr="00B86A3E" w:rsidRDefault="00F93233" w:rsidP="00F93233">
      <w:pPr>
        <w:pStyle w:val="ListParagraph"/>
        <w:numPr>
          <w:ilvl w:val="0"/>
          <w:numId w:val="35"/>
        </w:numPr>
        <w:jc w:val="both"/>
        <w:rPr>
          <w:rFonts w:cs="Times"/>
          <w:b/>
          <w:sz w:val="20"/>
          <w:szCs w:val="20"/>
          <w:lang w:val="en-US"/>
        </w:rPr>
      </w:pPr>
      <w:r w:rsidRPr="002354B8">
        <w:rPr>
          <w:rFonts w:cs="Times"/>
          <w:b/>
          <w:sz w:val="20"/>
          <w:szCs w:val="20"/>
          <w:lang w:val="en-US"/>
        </w:rPr>
        <w:t xml:space="preserve">Beam management related enhancement </w:t>
      </w:r>
      <w:r>
        <w:rPr>
          <w:rFonts w:cs="Times"/>
          <w:b/>
          <w:sz w:val="20"/>
          <w:szCs w:val="20"/>
          <w:lang w:val="en-US"/>
        </w:rPr>
        <w:t>associated with simultaneous operation (e.g., report of beams associated with multiplexing mode, etc.)</w:t>
      </w:r>
    </w:p>
    <w:p w14:paraId="745A3639" w14:textId="79867463" w:rsidR="00F93233" w:rsidRPr="002354B8" w:rsidRDefault="00F93233" w:rsidP="002354B8">
      <w:pPr>
        <w:pStyle w:val="ListParagraph"/>
        <w:jc w:val="both"/>
        <w:rPr>
          <w:rFonts w:cs="Times"/>
          <w:b/>
          <w:lang w:val="en-US"/>
        </w:rPr>
      </w:pPr>
    </w:p>
    <w:p w14:paraId="3E3C1D37" w14:textId="3F9C2396" w:rsidR="00265C5E" w:rsidRPr="00173827" w:rsidRDefault="262C0256" w:rsidP="00265C5E">
      <w:pPr>
        <w:pStyle w:val="Heading1"/>
        <w:rPr>
          <w:lang w:val="en-US"/>
        </w:rPr>
      </w:pPr>
      <w:r w:rsidRPr="00173827">
        <w:rPr>
          <w:color w:val="000000"/>
          <w:lang w:val="en-US"/>
        </w:rPr>
        <w:t>3</w:t>
      </w:r>
      <w:r w:rsidR="00265C5E" w:rsidRPr="00173827">
        <w:rPr>
          <w:color w:val="000000"/>
          <w:lang w:val="en-US"/>
        </w:rPr>
        <w:tab/>
      </w:r>
      <w:r w:rsidRPr="00173827">
        <w:rPr>
          <w:color w:val="000000"/>
          <w:lang w:val="en-US"/>
        </w:rPr>
        <w:t>R</w:t>
      </w:r>
      <w:r w:rsidRPr="00173827">
        <w:rPr>
          <w:lang w:val="en-US"/>
        </w:rPr>
        <w:t>esource configurations for IAB DC operation</w:t>
      </w:r>
    </w:p>
    <w:p w14:paraId="061B0CFE" w14:textId="63778800" w:rsidR="0EE4A94A" w:rsidRDefault="0EE4A94A" w:rsidP="00027181">
      <w:pPr>
        <w:jc w:val="both"/>
        <w:rPr>
          <w:rFonts w:eastAsia="Times New Roman"/>
          <w:lang w:val="en-US"/>
        </w:rPr>
      </w:pPr>
      <w:r w:rsidRPr="7AE8175D">
        <w:rPr>
          <w:rFonts w:eastAsia="Times New Roman"/>
          <w:lang w:val="en-US"/>
        </w:rPr>
        <w:t>RAN1#102</w:t>
      </w:r>
      <w:r w:rsidR="00C4439F">
        <w:rPr>
          <w:rFonts w:eastAsia="Times New Roman"/>
          <w:lang w:val="en-US"/>
        </w:rPr>
        <w:t>-e/103-e</w:t>
      </w:r>
      <w:r w:rsidRPr="7AE8175D">
        <w:rPr>
          <w:rFonts w:eastAsia="Times New Roman"/>
          <w:lang w:val="en-US"/>
        </w:rPr>
        <w:t xml:space="preserve"> discussed the DC enhancements with following conclusion and agreements:</w:t>
      </w:r>
    </w:p>
    <w:p w14:paraId="7DEDA38E" w14:textId="0D6F256F" w:rsidR="0EE4A94A" w:rsidRPr="00E75C85" w:rsidRDefault="0EE4A94A" w:rsidP="00E75C85">
      <w:pPr>
        <w:spacing w:after="0"/>
        <w:jc w:val="both"/>
        <w:rPr>
          <w:rFonts w:eastAsia="Times New Roman"/>
          <w:b/>
          <w:bCs/>
          <w:i/>
          <w:iCs/>
          <w:highlight w:val="green"/>
        </w:rPr>
      </w:pPr>
      <w:r w:rsidRPr="00E75C85">
        <w:rPr>
          <w:rFonts w:eastAsia="Times New Roman"/>
          <w:b/>
          <w:bCs/>
          <w:i/>
          <w:iCs/>
          <w:highlight w:val="green"/>
        </w:rPr>
        <w:t>Agreement</w:t>
      </w:r>
    </w:p>
    <w:p w14:paraId="4BDC1479" w14:textId="018E6D7C" w:rsidR="0EE4A94A" w:rsidRPr="00E75C85" w:rsidRDefault="0EE4A94A" w:rsidP="00E75C85">
      <w:pPr>
        <w:spacing w:after="0"/>
        <w:jc w:val="both"/>
        <w:rPr>
          <w:rFonts w:eastAsia="Times New Roman"/>
          <w:i/>
          <w:iCs/>
        </w:rPr>
      </w:pPr>
      <w:r w:rsidRPr="00E75C85">
        <w:rPr>
          <w:rFonts w:eastAsia="Times New Roman"/>
          <w:i/>
          <w:iCs/>
        </w:rPr>
        <w:t>Reuse by IAB-MT of existing Inter-frequency DC is considered as a starting point to support concurrent BH links to two parents.</w:t>
      </w:r>
    </w:p>
    <w:p w14:paraId="4F3F3FEF" w14:textId="4E3D4AEF" w:rsidR="0EE4A94A" w:rsidRPr="00E75C85" w:rsidRDefault="0EE4A94A" w:rsidP="00E62D38">
      <w:pPr>
        <w:pStyle w:val="ListParagraph"/>
        <w:numPr>
          <w:ilvl w:val="0"/>
          <w:numId w:val="3"/>
        </w:numPr>
        <w:jc w:val="both"/>
        <w:rPr>
          <w:rFonts w:eastAsia="Times New Roman"/>
          <w:i/>
          <w:iCs/>
        </w:rPr>
      </w:pPr>
      <w:r w:rsidRPr="00E75C85">
        <w:rPr>
          <w:rFonts w:eastAsia="Times New Roman"/>
          <w:i/>
          <w:iCs/>
          <w:sz w:val="20"/>
          <w:szCs w:val="20"/>
          <w:lang w:val="en-GB"/>
        </w:rPr>
        <w:t>FFS: Reuse of multi-TRP transmission resource allocation features (if intra-</w:t>
      </w:r>
      <w:proofErr w:type="spellStart"/>
      <w:r w:rsidRPr="00E75C85">
        <w:rPr>
          <w:rFonts w:eastAsia="Times New Roman"/>
          <w:i/>
          <w:iCs/>
          <w:sz w:val="20"/>
          <w:szCs w:val="20"/>
          <w:lang w:val="en-GB"/>
        </w:rPr>
        <w:t>freq</w:t>
      </w:r>
      <w:proofErr w:type="spellEnd"/>
      <w:r w:rsidRPr="00E75C85">
        <w:rPr>
          <w:rFonts w:eastAsia="Times New Roman"/>
          <w:i/>
          <w:iCs/>
          <w:sz w:val="20"/>
          <w:szCs w:val="20"/>
          <w:lang w:val="en-GB"/>
        </w:rPr>
        <w:t xml:space="preserve"> DC scenario is supported for IAB)</w:t>
      </w:r>
    </w:p>
    <w:p w14:paraId="6FB98953" w14:textId="27F7918D" w:rsidR="0EE4A94A" w:rsidRPr="00E75C85" w:rsidRDefault="0EE4A94A" w:rsidP="00E62D38">
      <w:pPr>
        <w:pStyle w:val="ListParagraph"/>
        <w:numPr>
          <w:ilvl w:val="0"/>
          <w:numId w:val="3"/>
        </w:numPr>
        <w:jc w:val="both"/>
        <w:rPr>
          <w:rFonts w:eastAsia="Times New Roman"/>
          <w:i/>
          <w:iCs/>
        </w:rPr>
      </w:pPr>
      <w:r w:rsidRPr="00E75C85">
        <w:rPr>
          <w:rFonts w:eastAsia="Times New Roman"/>
          <w:i/>
          <w:iCs/>
          <w:sz w:val="20"/>
          <w:szCs w:val="20"/>
          <w:lang w:val="en-GB"/>
        </w:rPr>
        <w:t>FFS: Additional specification effort to support IAB</w:t>
      </w:r>
    </w:p>
    <w:p w14:paraId="73B6F5E8" w14:textId="0626920B" w:rsidR="00027181" w:rsidRDefault="00027181" w:rsidP="00027181">
      <w:pPr>
        <w:jc w:val="both"/>
        <w:rPr>
          <w:rFonts w:eastAsia="Times New Roman"/>
          <w:b/>
          <w:bCs/>
          <w:i/>
          <w:iCs/>
        </w:rPr>
      </w:pPr>
    </w:p>
    <w:p w14:paraId="4E4D173B" w14:textId="77777777" w:rsidR="00C4439F" w:rsidRPr="00446B78" w:rsidRDefault="00C4439F" w:rsidP="00C4439F">
      <w:pPr>
        <w:spacing w:after="0"/>
        <w:rPr>
          <w:rFonts w:eastAsia="MS PGothic"/>
          <w:b/>
          <w:i/>
          <w:highlight w:val="green"/>
        </w:rPr>
      </w:pPr>
      <w:r w:rsidRPr="00446B78">
        <w:rPr>
          <w:rFonts w:eastAsia="MS PGothic"/>
          <w:b/>
          <w:i/>
          <w:highlight w:val="green"/>
        </w:rPr>
        <w:t xml:space="preserve">Agreement </w:t>
      </w:r>
    </w:p>
    <w:p w14:paraId="7E810779" w14:textId="77777777" w:rsidR="00C4439F" w:rsidRPr="00446B78" w:rsidRDefault="00C4439F" w:rsidP="00C4439F">
      <w:pPr>
        <w:spacing w:after="0"/>
        <w:rPr>
          <w:rFonts w:eastAsia="Calibri"/>
          <w:bCs/>
          <w:i/>
        </w:rPr>
      </w:pPr>
      <w:r w:rsidRPr="00446B78">
        <w:rPr>
          <w:rFonts w:eastAsia="Calibri"/>
          <w:bCs/>
          <w:i/>
        </w:rPr>
        <w:t xml:space="preserve">From a RAN1 perspective, at least intra-donor multi-parent operation is supported in Rel-17 </w:t>
      </w:r>
    </w:p>
    <w:p w14:paraId="3708B361" w14:textId="77777777" w:rsidR="00C4439F" w:rsidRPr="00446B78" w:rsidRDefault="00C4439F" w:rsidP="00C4439F">
      <w:pPr>
        <w:spacing w:after="0"/>
        <w:rPr>
          <w:rFonts w:eastAsia="Batang"/>
          <w:bCs/>
          <w:i/>
          <w:lang w:eastAsia="x-none"/>
        </w:rPr>
      </w:pPr>
      <w:r w:rsidRPr="00446B78">
        <w:rPr>
          <w:rFonts w:eastAsia="Calibri"/>
          <w:bCs/>
          <w:i/>
        </w:rPr>
        <w:t>FFS: Inter-donor operation pending additional input from RAN2/RAN3</w:t>
      </w:r>
    </w:p>
    <w:p w14:paraId="63D664FB" w14:textId="77777777" w:rsidR="00C4439F" w:rsidRPr="00446B78" w:rsidRDefault="00C4439F" w:rsidP="00C4439F">
      <w:pPr>
        <w:spacing w:after="0"/>
        <w:rPr>
          <w:rFonts w:eastAsia="Batang"/>
          <w:bCs/>
          <w:i/>
          <w:lang w:eastAsia="x-none"/>
        </w:rPr>
      </w:pPr>
    </w:p>
    <w:p w14:paraId="32ECDBBC" w14:textId="77777777" w:rsidR="00C4439F" w:rsidRPr="00446B78" w:rsidRDefault="00C4439F" w:rsidP="00C4439F">
      <w:pPr>
        <w:spacing w:after="0"/>
        <w:rPr>
          <w:rFonts w:eastAsia="Calibri"/>
          <w:b/>
          <w:i/>
        </w:rPr>
      </w:pPr>
      <w:r w:rsidRPr="00446B78">
        <w:rPr>
          <w:rFonts w:eastAsia="Calibri"/>
          <w:b/>
          <w:i/>
          <w:highlight w:val="green"/>
        </w:rPr>
        <w:t>Agreement</w:t>
      </w:r>
    </w:p>
    <w:p w14:paraId="43B67A03" w14:textId="77777777" w:rsidR="00C4439F" w:rsidRPr="00446B78" w:rsidRDefault="00C4439F" w:rsidP="00C4439F">
      <w:pPr>
        <w:spacing w:after="0"/>
        <w:rPr>
          <w:rFonts w:eastAsia="Calibri"/>
          <w:bCs/>
          <w:i/>
        </w:rPr>
      </w:pPr>
      <w:r w:rsidRPr="00446B78">
        <w:rPr>
          <w:rFonts w:eastAsia="Calibri"/>
          <w:bCs/>
          <w:i/>
        </w:rPr>
        <w:t>The explicit indication of soft resources by DCI Format 2_5 is supported for multi-parent scenarios in Rel-17.</w:t>
      </w:r>
    </w:p>
    <w:p w14:paraId="4A73A034" w14:textId="75278D35" w:rsidR="00C4439F" w:rsidRPr="00446B78" w:rsidRDefault="00C4439F" w:rsidP="002354B8">
      <w:pPr>
        <w:numPr>
          <w:ilvl w:val="0"/>
          <w:numId w:val="17"/>
        </w:numPr>
        <w:overflowPunct/>
        <w:autoSpaceDE/>
        <w:autoSpaceDN/>
        <w:adjustRightInd/>
        <w:spacing w:after="120"/>
        <w:contextualSpacing/>
        <w:jc w:val="both"/>
        <w:textAlignment w:val="auto"/>
        <w:rPr>
          <w:rFonts w:eastAsia="Calibri"/>
          <w:bCs/>
          <w:i/>
          <w:lang w:eastAsia="x-none"/>
        </w:rPr>
      </w:pPr>
      <w:r w:rsidRPr="00446B78">
        <w:rPr>
          <w:rFonts w:eastAsia="Calibri"/>
          <w:bCs/>
          <w:i/>
          <w:lang w:eastAsia="x-none"/>
        </w:rPr>
        <w:t>FFS: Whether additional enhancements over the Rel-16 solution are needed</w:t>
      </w:r>
    </w:p>
    <w:p w14:paraId="50D5BFEF" w14:textId="77777777" w:rsidR="00C4439F" w:rsidRPr="00446B78" w:rsidRDefault="00C4439F" w:rsidP="00C4439F">
      <w:pPr>
        <w:spacing w:after="0"/>
        <w:rPr>
          <w:rFonts w:eastAsia="Batang"/>
          <w:bCs/>
          <w:i/>
          <w:lang w:eastAsia="x-none"/>
        </w:rPr>
      </w:pPr>
    </w:p>
    <w:p w14:paraId="333113E2" w14:textId="77777777" w:rsidR="00C4439F" w:rsidRPr="00446B78" w:rsidRDefault="00C4439F" w:rsidP="00C4439F">
      <w:pPr>
        <w:spacing w:after="0"/>
        <w:rPr>
          <w:rFonts w:eastAsia="Batang"/>
          <w:b/>
          <w:i/>
          <w:lang w:eastAsia="x-none"/>
        </w:rPr>
      </w:pPr>
      <w:r w:rsidRPr="00446B78">
        <w:rPr>
          <w:rFonts w:eastAsia="Batang"/>
          <w:b/>
          <w:i/>
          <w:highlight w:val="green"/>
          <w:lang w:eastAsia="x-none"/>
        </w:rPr>
        <w:t>Agreement</w:t>
      </w:r>
    </w:p>
    <w:p w14:paraId="7CD499B1" w14:textId="77777777" w:rsidR="00C4439F" w:rsidRPr="00446B78" w:rsidRDefault="00C4439F" w:rsidP="00C4439F">
      <w:pPr>
        <w:spacing w:after="0"/>
        <w:rPr>
          <w:rFonts w:eastAsia="Calibri"/>
          <w:bCs/>
          <w:i/>
        </w:rPr>
      </w:pPr>
      <w:r w:rsidRPr="00446B78">
        <w:rPr>
          <w:rFonts w:eastAsia="Calibri"/>
          <w:bCs/>
          <w:i/>
        </w:rPr>
        <w:t>From a RAN1 perspective, resource multiplexing and coordination is supported for the following DC scenarios in Rel-17:</w:t>
      </w:r>
    </w:p>
    <w:p w14:paraId="03191E48" w14:textId="77777777" w:rsidR="00C4439F" w:rsidRPr="00446B78" w:rsidRDefault="00C4439F" w:rsidP="002354B8">
      <w:pPr>
        <w:numPr>
          <w:ilvl w:val="0"/>
          <w:numId w:val="18"/>
        </w:numPr>
        <w:overflowPunct/>
        <w:autoSpaceDE/>
        <w:autoSpaceDN/>
        <w:adjustRightInd/>
        <w:spacing w:after="120"/>
        <w:contextualSpacing/>
        <w:jc w:val="both"/>
        <w:textAlignment w:val="auto"/>
        <w:rPr>
          <w:rFonts w:eastAsia="Calibri"/>
          <w:bCs/>
          <w:i/>
          <w:lang w:eastAsia="x-none"/>
        </w:rPr>
      </w:pPr>
      <w:r w:rsidRPr="00446B78">
        <w:rPr>
          <w:rFonts w:eastAsia="Malgun Gothic"/>
          <w:bCs/>
          <w:i/>
          <w:lang w:eastAsia="zh-CN"/>
        </w:rPr>
        <w:t xml:space="preserve">Inter-carrier, inter-band </w:t>
      </w:r>
    </w:p>
    <w:p w14:paraId="75AB50BF" w14:textId="77777777" w:rsidR="00C4439F" w:rsidRPr="00446B78" w:rsidRDefault="00C4439F" w:rsidP="002354B8">
      <w:pPr>
        <w:numPr>
          <w:ilvl w:val="0"/>
          <w:numId w:val="18"/>
        </w:numPr>
        <w:overflowPunct/>
        <w:autoSpaceDE/>
        <w:autoSpaceDN/>
        <w:adjustRightInd/>
        <w:spacing w:after="120"/>
        <w:contextualSpacing/>
        <w:jc w:val="both"/>
        <w:textAlignment w:val="auto"/>
        <w:rPr>
          <w:rFonts w:eastAsia="Calibri"/>
          <w:bCs/>
          <w:i/>
          <w:lang w:eastAsia="x-none"/>
        </w:rPr>
      </w:pPr>
      <w:r w:rsidRPr="00446B78">
        <w:rPr>
          <w:rFonts w:eastAsia="Calibri"/>
          <w:bCs/>
          <w:i/>
          <w:lang w:eastAsia="x-none"/>
        </w:rPr>
        <w:t xml:space="preserve">Inter-carrier, intra-band is additionally supported at least for FR2 </w:t>
      </w:r>
    </w:p>
    <w:p w14:paraId="4845B01E" w14:textId="77777777" w:rsidR="00C4439F" w:rsidRPr="00446B78" w:rsidRDefault="00C4439F" w:rsidP="002354B8">
      <w:pPr>
        <w:numPr>
          <w:ilvl w:val="1"/>
          <w:numId w:val="18"/>
        </w:numPr>
        <w:overflowPunct/>
        <w:autoSpaceDE/>
        <w:autoSpaceDN/>
        <w:adjustRightInd/>
        <w:spacing w:after="120"/>
        <w:contextualSpacing/>
        <w:jc w:val="both"/>
        <w:textAlignment w:val="auto"/>
        <w:rPr>
          <w:rFonts w:eastAsia="Calibri"/>
          <w:bCs/>
          <w:i/>
          <w:lang w:eastAsia="x-none"/>
        </w:rPr>
      </w:pPr>
      <w:r w:rsidRPr="00446B78">
        <w:rPr>
          <w:rFonts w:eastAsia="Calibri"/>
          <w:bCs/>
          <w:i/>
          <w:lang w:eastAsia="x-none"/>
        </w:rPr>
        <w:t>At least to the extent it reuses solutions for supporting Inter-carrier, inter-band</w:t>
      </w:r>
    </w:p>
    <w:p w14:paraId="34823BB3" w14:textId="77777777" w:rsidR="00C4439F" w:rsidRPr="00446B78" w:rsidRDefault="00C4439F" w:rsidP="002354B8">
      <w:pPr>
        <w:numPr>
          <w:ilvl w:val="1"/>
          <w:numId w:val="18"/>
        </w:numPr>
        <w:overflowPunct/>
        <w:autoSpaceDE/>
        <w:autoSpaceDN/>
        <w:adjustRightInd/>
        <w:spacing w:after="120"/>
        <w:contextualSpacing/>
        <w:jc w:val="both"/>
        <w:textAlignment w:val="auto"/>
        <w:rPr>
          <w:rFonts w:eastAsia="Malgun Gothic"/>
          <w:bCs/>
          <w:i/>
          <w:lang w:eastAsia="zh-CN"/>
        </w:rPr>
      </w:pPr>
      <w:r w:rsidRPr="00446B78">
        <w:rPr>
          <w:rFonts w:eastAsia="Calibri"/>
          <w:bCs/>
          <w:i/>
          <w:lang w:eastAsia="x-none"/>
        </w:rPr>
        <w:t>FFS: whether specific enhancements for inter-carrier, intra-band DC are introduced in Rel-17</w:t>
      </w:r>
    </w:p>
    <w:p w14:paraId="6B26E028" w14:textId="4ED8FC62" w:rsidR="48095FD3" w:rsidRDefault="48095FD3" w:rsidP="48095FD3">
      <w:pPr>
        <w:jc w:val="both"/>
        <w:rPr>
          <w:rFonts w:eastAsia="Times New Roman"/>
          <w:b/>
          <w:bCs/>
          <w:i/>
          <w:iCs/>
        </w:rPr>
      </w:pPr>
    </w:p>
    <w:p w14:paraId="581611C3" w14:textId="65D5388E" w:rsidR="7F72770F" w:rsidRDefault="7F72770F" w:rsidP="48095FD3">
      <w:pPr>
        <w:jc w:val="both"/>
        <w:rPr>
          <w:rFonts w:eastAsia="Times New Roman"/>
        </w:rPr>
      </w:pPr>
      <w:r w:rsidRPr="48095FD3">
        <w:rPr>
          <w:rFonts w:eastAsia="Times New Roman"/>
        </w:rPr>
        <w:t>Additionally RAN#90 discussed intra-carrier DC and concluded following:</w:t>
      </w:r>
    </w:p>
    <w:p w14:paraId="7C12F8E3" w14:textId="00FCB9A7" w:rsidR="7F72770F" w:rsidRDefault="7F72770F" w:rsidP="00880930">
      <w:pPr>
        <w:ind w:left="284"/>
        <w:jc w:val="both"/>
        <w:rPr>
          <w:rFonts w:eastAsia="Times New Roman"/>
          <w:i/>
          <w:iCs/>
        </w:rPr>
      </w:pPr>
      <w:r w:rsidRPr="00880930">
        <w:rPr>
          <w:rFonts w:eastAsia="Times New Roman"/>
          <w:i/>
          <w:iCs/>
        </w:rPr>
        <w:t>Proposal: TSG RAN #91 to revisit the support of intra-carrier DC for IAB in Rel-17 based on the overall progress of the WI.</w:t>
      </w:r>
    </w:p>
    <w:p w14:paraId="4E0BA124" w14:textId="105D7612" w:rsidR="7F72770F" w:rsidRDefault="7F72770F" w:rsidP="00880930">
      <w:pPr>
        <w:ind w:left="284"/>
        <w:jc w:val="both"/>
        <w:rPr>
          <w:rFonts w:eastAsia="Times New Roman"/>
          <w:i/>
          <w:iCs/>
        </w:rPr>
      </w:pPr>
      <w:r w:rsidRPr="00880930">
        <w:rPr>
          <w:rFonts w:eastAsia="Times New Roman"/>
          <w:i/>
          <w:iCs/>
        </w:rPr>
        <w:t xml:space="preserve">                conclusion: proposal is endorsed</w:t>
      </w:r>
    </w:p>
    <w:p w14:paraId="05B60B7E" w14:textId="3B7D0494" w:rsidR="48095FD3" w:rsidRDefault="00C52515" w:rsidP="48095FD3">
      <w:pPr>
        <w:jc w:val="both"/>
        <w:rPr>
          <w:rFonts w:eastAsia="Times New Roman"/>
        </w:rPr>
      </w:pPr>
      <w:r>
        <w:rPr>
          <w:rFonts w:eastAsia="Times New Roman"/>
        </w:rPr>
        <w:t>The agreement from RAN1 #104-e:</w:t>
      </w:r>
    </w:p>
    <w:p w14:paraId="44614DB9" w14:textId="77777777" w:rsidR="00C52515" w:rsidRDefault="00C52515" w:rsidP="002354B8">
      <w:pPr>
        <w:spacing w:after="0"/>
        <w:rPr>
          <w:rFonts w:cs="Times"/>
          <w:b/>
          <w:bCs/>
          <w:lang w:eastAsia="zh-CN"/>
        </w:rPr>
      </w:pPr>
      <w:r>
        <w:rPr>
          <w:rFonts w:cs="Times"/>
          <w:b/>
          <w:bCs/>
          <w:highlight w:val="green"/>
          <w:lang w:eastAsia="zh-CN"/>
        </w:rPr>
        <w:t>Agreement</w:t>
      </w:r>
    </w:p>
    <w:p w14:paraId="63EF9975" w14:textId="77777777" w:rsidR="00C52515" w:rsidRDefault="00C52515" w:rsidP="002354B8">
      <w:pPr>
        <w:spacing w:after="0"/>
        <w:rPr>
          <w:rFonts w:cs="Times"/>
          <w:lang w:eastAsia="zh-CN"/>
        </w:rPr>
      </w:pPr>
      <w:r>
        <w:rPr>
          <w:rFonts w:cs="Times"/>
          <w:lang w:eastAsia="zh-CN"/>
        </w:rPr>
        <w:t>The following are considered to support at least inter-band inter-carrier scenarios in Rel-17:</w:t>
      </w:r>
    </w:p>
    <w:p w14:paraId="79DF02E1" w14:textId="77777777" w:rsidR="00C52515" w:rsidRDefault="00C52515" w:rsidP="00E62D38">
      <w:pPr>
        <w:numPr>
          <w:ilvl w:val="0"/>
          <w:numId w:val="23"/>
        </w:numPr>
        <w:overflowPunct/>
        <w:autoSpaceDE/>
        <w:autoSpaceDN/>
        <w:adjustRightInd/>
        <w:spacing w:after="0"/>
        <w:textAlignment w:val="auto"/>
        <w:rPr>
          <w:rFonts w:cs="Times"/>
          <w:lang w:eastAsia="zh-CN"/>
        </w:rPr>
      </w:pPr>
      <w:r>
        <w:rPr>
          <w:rFonts w:cs="Times"/>
          <w:lang w:eastAsia="zh-CN"/>
        </w:rPr>
        <w:t xml:space="preserve">Solutions to address resource coordination/scheduling collision issues between parent nodes including TDD configurations and resource type indications at least in case of intra-donor CU multi-parent scenarios </w:t>
      </w:r>
    </w:p>
    <w:p w14:paraId="7B7E68B9" w14:textId="77777777" w:rsidR="00C52515" w:rsidRDefault="00C52515" w:rsidP="00E62D38">
      <w:pPr>
        <w:numPr>
          <w:ilvl w:val="1"/>
          <w:numId w:val="23"/>
        </w:numPr>
        <w:overflowPunct/>
        <w:autoSpaceDE/>
        <w:autoSpaceDN/>
        <w:adjustRightInd/>
        <w:spacing w:after="0"/>
        <w:textAlignment w:val="auto"/>
        <w:rPr>
          <w:rFonts w:cs="Times"/>
          <w:lang w:eastAsia="zh-CN"/>
        </w:rPr>
      </w:pPr>
      <w:r>
        <w:rPr>
          <w:rFonts w:cs="Times"/>
          <w:lang w:eastAsia="zh-CN"/>
        </w:rPr>
        <w:t>Consider Rel-16 CA framework as starting point</w:t>
      </w:r>
    </w:p>
    <w:p w14:paraId="3B846C21" w14:textId="336F8767" w:rsidR="00C52515" w:rsidRDefault="00C52515" w:rsidP="00E62D38">
      <w:pPr>
        <w:numPr>
          <w:ilvl w:val="1"/>
          <w:numId w:val="23"/>
        </w:numPr>
        <w:overflowPunct/>
        <w:autoSpaceDE/>
        <w:autoSpaceDN/>
        <w:adjustRightInd/>
        <w:spacing w:after="0"/>
        <w:textAlignment w:val="auto"/>
        <w:rPr>
          <w:rFonts w:cs="Times"/>
          <w:lang w:eastAsia="zh-CN"/>
        </w:rPr>
      </w:pPr>
      <w:r>
        <w:rPr>
          <w:rFonts w:cs="Times"/>
          <w:lang w:eastAsia="zh-CN"/>
        </w:rPr>
        <w:t>Solutions for scheduling collision between two parent DUs due to indication of the resource availability for soft symbol(s) to the IAB-DU(s) by DCI format 2_5</w:t>
      </w:r>
    </w:p>
    <w:p w14:paraId="62350F9E" w14:textId="77777777" w:rsidR="00C52515" w:rsidRDefault="00C52515" w:rsidP="00E62D38">
      <w:pPr>
        <w:numPr>
          <w:ilvl w:val="1"/>
          <w:numId w:val="23"/>
        </w:numPr>
        <w:overflowPunct/>
        <w:autoSpaceDE/>
        <w:autoSpaceDN/>
        <w:adjustRightInd/>
        <w:spacing w:after="0"/>
        <w:textAlignment w:val="auto"/>
        <w:rPr>
          <w:rFonts w:cs="Times"/>
          <w:lang w:eastAsia="zh-CN"/>
        </w:rPr>
      </w:pPr>
      <w:r>
        <w:rPr>
          <w:rFonts w:cs="Times"/>
          <w:lang w:eastAsia="zh-CN"/>
        </w:rPr>
        <w:t>Solutions for scheduling collision between two parent DUs due to indication of the slot format by DCI format 2_0</w:t>
      </w:r>
    </w:p>
    <w:p w14:paraId="28A5143D" w14:textId="77777777" w:rsidR="00C52515" w:rsidRDefault="00C52515" w:rsidP="00E62D38">
      <w:pPr>
        <w:numPr>
          <w:ilvl w:val="1"/>
          <w:numId w:val="23"/>
        </w:numPr>
        <w:overflowPunct/>
        <w:autoSpaceDE/>
        <w:autoSpaceDN/>
        <w:adjustRightInd/>
        <w:spacing w:after="0"/>
        <w:textAlignment w:val="auto"/>
        <w:rPr>
          <w:rFonts w:cs="Times"/>
          <w:lang w:eastAsia="zh-CN"/>
        </w:rPr>
      </w:pPr>
      <w:r>
        <w:rPr>
          <w:rFonts w:cs="Times"/>
          <w:lang w:eastAsia="zh-CN"/>
        </w:rPr>
        <w:t>FFS: Whether or not separate solutions are required for resource coordination in case of inter-donor CU multi-parent scenarios</w:t>
      </w:r>
    </w:p>
    <w:p w14:paraId="60063AF4" w14:textId="77777777" w:rsidR="00C52515" w:rsidRDefault="00C52515" w:rsidP="00E62D38">
      <w:pPr>
        <w:numPr>
          <w:ilvl w:val="0"/>
          <w:numId w:val="23"/>
        </w:numPr>
        <w:overflowPunct/>
        <w:autoSpaceDE/>
        <w:autoSpaceDN/>
        <w:adjustRightInd/>
        <w:spacing w:after="0"/>
        <w:textAlignment w:val="auto"/>
        <w:rPr>
          <w:rFonts w:cs="Times"/>
          <w:lang w:eastAsia="zh-CN"/>
        </w:rPr>
      </w:pPr>
      <w:r>
        <w:rPr>
          <w:rFonts w:cs="Times"/>
          <w:lang w:eastAsia="zh-CN"/>
        </w:rPr>
        <w:t>Per-backhaul link (e.g. per child IAB-MT link) resource configurations in addition to per-DU resource configurations</w:t>
      </w:r>
    </w:p>
    <w:p w14:paraId="6A1097D4" w14:textId="77777777" w:rsidR="00C52515" w:rsidRDefault="00C52515" w:rsidP="00E62D38">
      <w:pPr>
        <w:numPr>
          <w:ilvl w:val="0"/>
          <w:numId w:val="23"/>
        </w:numPr>
        <w:overflowPunct/>
        <w:autoSpaceDE/>
        <w:autoSpaceDN/>
        <w:adjustRightInd/>
        <w:spacing w:after="0"/>
        <w:textAlignment w:val="auto"/>
        <w:rPr>
          <w:rFonts w:cs="Times"/>
          <w:lang w:eastAsia="zh-CN"/>
        </w:rPr>
      </w:pPr>
      <w:r>
        <w:rPr>
          <w:rFonts w:cs="Times"/>
          <w:lang w:eastAsia="zh-CN"/>
        </w:rPr>
        <w:t>FFS: Enhancements to indication of soft resource availability from child node to parent node(s)</w:t>
      </w:r>
    </w:p>
    <w:p w14:paraId="199D7D27" w14:textId="77777777" w:rsidR="00C52515" w:rsidRDefault="00C52515" w:rsidP="00E62D38">
      <w:pPr>
        <w:numPr>
          <w:ilvl w:val="0"/>
          <w:numId w:val="23"/>
        </w:numPr>
        <w:overflowPunct/>
        <w:autoSpaceDE/>
        <w:autoSpaceDN/>
        <w:adjustRightInd/>
        <w:spacing w:after="0"/>
        <w:textAlignment w:val="auto"/>
        <w:rPr>
          <w:rFonts w:cs="Times"/>
          <w:lang w:eastAsia="zh-CN"/>
        </w:rPr>
      </w:pPr>
      <w:r>
        <w:rPr>
          <w:rFonts w:cs="Times"/>
          <w:lang w:eastAsia="zh-CN"/>
        </w:rPr>
        <w:t>FFS: Additional restrictions on simultaneous operation and/or multiplexing</w:t>
      </w:r>
    </w:p>
    <w:p w14:paraId="49D7128A" w14:textId="349E58D6" w:rsidR="00C52515" w:rsidRDefault="00C52515" w:rsidP="00E62D38">
      <w:pPr>
        <w:numPr>
          <w:ilvl w:val="0"/>
          <w:numId w:val="23"/>
        </w:numPr>
        <w:overflowPunct/>
        <w:autoSpaceDE/>
        <w:autoSpaceDN/>
        <w:adjustRightInd/>
        <w:spacing w:after="0"/>
        <w:textAlignment w:val="auto"/>
        <w:rPr>
          <w:rFonts w:cs="Times"/>
          <w:lang w:eastAsia="zh-CN"/>
        </w:rPr>
      </w:pPr>
      <w:r>
        <w:rPr>
          <w:rFonts w:cs="Times"/>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3EA6C318" w14:textId="77777777" w:rsidR="00C52515" w:rsidRDefault="00C52515" w:rsidP="48095FD3">
      <w:pPr>
        <w:jc w:val="both"/>
        <w:rPr>
          <w:rFonts w:eastAsia="Times New Roman"/>
        </w:rPr>
      </w:pPr>
    </w:p>
    <w:p w14:paraId="044129BD" w14:textId="12F33F71" w:rsidR="42357645" w:rsidRPr="00880930" w:rsidRDefault="42357645" w:rsidP="00880930">
      <w:pPr>
        <w:jc w:val="both"/>
        <w:rPr>
          <w:rFonts w:eastAsia="Times New Roman"/>
          <w:b/>
          <w:bCs/>
        </w:rPr>
      </w:pPr>
      <w:r w:rsidRPr="00880930">
        <w:rPr>
          <w:rFonts w:eastAsia="Times New Roman"/>
        </w:rPr>
        <w:t xml:space="preserve">Based on the RAN1 agreements above, primary use cases and the initial focus in RAN1 can be the support </w:t>
      </w:r>
      <w:r w:rsidR="005845A5">
        <w:rPr>
          <w:rFonts w:eastAsia="Times New Roman"/>
        </w:rPr>
        <w:t xml:space="preserve">of </w:t>
      </w:r>
      <w:r w:rsidRPr="00880930">
        <w:rPr>
          <w:rFonts w:eastAsia="Times New Roman"/>
        </w:rPr>
        <w:t>inter-/intra-band and inter-carrier DC</w:t>
      </w:r>
      <w:r w:rsidR="009B59B2" w:rsidRPr="00880930">
        <w:rPr>
          <w:rFonts w:eastAsia="Times New Roman"/>
        </w:rPr>
        <w:t>,</w:t>
      </w:r>
      <w:r w:rsidRPr="00880930">
        <w:rPr>
          <w:rFonts w:eastAsia="Times New Roman"/>
        </w:rPr>
        <w:t xml:space="preserve"> where the parent nodes are under the same donor. </w:t>
      </w:r>
    </w:p>
    <w:p w14:paraId="7B0B888F" w14:textId="18D58947" w:rsidR="42357645" w:rsidRPr="00880930" w:rsidRDefault="42357645" w:rsidP="00880930">
      <w:pPr>
        <w:jc w:val="both"/>
        <w:rPr>
          <w:rFonts w:eastAsia="Times New Roman"/>
        </w:rPr>
      </w:pPr>
      <w:r w:rsidRPr="00880930">
        <w:rPr>
          <w:rFonts w:eastAsia="Times New Roman"/>
        </w:rPr>
        <w:t>In intra-band operation</w:t>
      </w:r>
      <w:r w:rsidR="009B59B2" w:rsidRPr="00880930">
        <w:rPr>
          <w:rFonts w:eastAsia="Times New Roman"/>
        </w:rPr>
        <w:t>,</w:t>
      </w:r>
      <w:r w:rsidRPr="00880930">
        <w:rPr>
          <w:rFonts w:eastAsia="Times New Roman"/>
        </w:rPr>
        <w:t xml:space="preserve"> it can be assumed that the TDD patterns are identical within the network and therefore identical for the two parents in DC. This is at least valid in </w:t>
      </w:r>
      <w:r w:rsidR="004C22A8">
        <w:rPr>
          <w:rFonts w:eastAsia="Times New Roman"/>
        </w:rPr>
        <w:t xml:space="preserve">the </w:t>
      </w:r>
      <w:r w:rsidRPr="00880930">
        <w:rPr>
          <w:rFonts w:eastAsia="Times New Roman"/>
        </w:rPr>
        <w:t xml:space="preserve">case </w:t>
      </w:r>
      <w:r w:rsidR="004C22A8">
        <w:rPr>
          <w:rFonts w:eastAsia="Times New Roman"/>
        </w:rPr>
        <w:t>where</w:t>
      </w:r>
      <w:r w:rsidRPr="00880930">
        <w:rPr>
          <w:rFonts w:eastAsia="Times New Roman"/>
        </w:rPr>
        <w:t xml:space="preserve"> the parents are within the same topology and controlled by the same Donor-CU. Common TDD UL/DL configuration as well as dedicated TDD UL/DL configurations are known by the CU and therefore can be assumed to be available for the parent nodes. Regarding the inter-donor case</w:t>
      </w:r>
      <w:r w:rsidR="00195272">
        <w:rPr>
          <w:rFonts w:eastAsia="Times New Roman"/>
        </w:rPr>
        <w:t xml:space="preserve"> and “</w:t>
      </w:r>
      <w:r w:rsidR="00195272" w:rsidRPr="002354B8">
        <w:rPr>
          <w:rFonts w:eastAsia="Times New Roman"/>
          <w:i/>
          <w:iCs/>
        </w:rPr>
        <w:t>FFS: Whether or not separate solutions are required for resource coordination in case of inter-donor CU multi-parent scenarios</w:t>
      </w:r>
      <w:r w:rsidR="00195272">
        <w:rPr>
          <w:rFonts w:eastAsia="Times New Roman"/>
        </w:rPr>
        <w:t>”,</w:t>
      </w:r>
      <w:r w:rsidRPr="00880930">
        <w:rPr>
          <w:rFonts w:eastAsia="Times New Roman"/>
        </w:rPr>
        <w:t xml:space="preserve"> we can assume that at least common TDD UL/DL configuration is aligned as </w:t>
      </w:r>
      <w:proofErr w:type="spellStart"/>
      <w:r w:rsidRPr="00880930">
        <w:rPr>
          <w:rFonts w:eastAsia="Times New Roman"/>
        </w:rPr>
        <w:t>Xn</w:t>
      </w:r>
      <w:proofErr w:type="spellEnd"/>
      <w:r w:rsidRPr="00880930">
        <w:rPr>
          <w:rFonts w:eastAsia="Times New Roman"/>
        </w:rPr>
        <w:t xml:space="preserve"> is supporting the exchange of this information. The exchange of dedicated TDD UL/DL configuration for the IAB-MT </w:t>
      </w:r>
      <w:r w:rsidR="01D1FAF2" w:rsidRPr="0EC08ADC">
        <w:rPr>
          <w:rFonts w:eastAsia="Times New Roman"/>
        </w:rPr>
        <w:t xml:space="preserve">is supported with </w:t>
      </w:r>
      <w:proofErr w:type="spellStart"/>
      <w:r w:rsidR="01D1FAF2" w:rsidRPr="0EC08ADC">
        <w:rPr>
          <w:rFonts w:eastAsia="Times New Roman"/>
        </w:rPr>
        <w:t>Xn</w:t>
      </w:r>
      <w:proofErr w:type="spellEnd"/>
      <w:r w:rsidR="01D1FAF2" w:rsidRPr="0EC08ADC">
        <w:rPr>
          <w:rFonts w:eastAsia="Times New Roman"/>
        </w:rPr>
        <w:t xml:space="preserve"> signal</w:t>
      </w:r>
      <w:r w:rsidR="0F0C7237" w:rsidRPr="0EC08ADC">
        <w:rPr>
          <w:rFonts w:eastAsia="Times New Roman"/>
        </w:rPr>
        <w:t>l</w:t>
      </w:r>
      <w:r w:rsidR="01D1FAF2" w:rsidRPr="0EC08ADC">
        <w:rPr>
          <w:rFonts w:eastAsia="Times New Roman"/>
        </w:rPr>
        <w:t xml:space="preserve">ing related to SN addition/modification. Further details </w:t>
      </w:r>
      <w:r w:rsidR="228BF490" w:rsidRPr="0EC08ADC">
        <w:rPr>
          <w:rFonts w:eastAsia="Times New Roman"/>
        </w:rPr>
        <w:t xml:space="preserve">or any potential issues </w:t>
      </w:r>
      <w:r w:rsidR="5A50C5F7" w:rsidRPr="0EC08ADC">
        <w:rPr>
          <w:rFonts w:eastAsia="Times New Roman"/>
        </w:rPr>
        <w:t xml:space="preserve">related to TDD configurations </w:t>
      </w:r>
      <w:r w:rsidRPr="00880930">
        <w:rPr>
          <w:rFonts w:eastAsia="Times New Roman"/>
        </w:rPr>
        <w:t>can be left for RAN2/RAN3 to clarify. Generally, RAN1 can wait for RAN3 progress for the definition of inter-donor scenarios and related requirements for IAB operation.</w:t>
      </w:r>
    </w:p>
    <w:p w14:paraId="506136DC" w14:textId="5300173F" w:rsidR="42357645" w:rsidRPr="00E42932" w:rsidRDefault="42357645" w:rsidP="00880930">
      <w:pPr>
        <w:jc w:val="both"/>
        <w:rPr>
          <w:rFonts w:eastAsia="Times New Roman"/>
          <w:b/>
          <w:bCs/>
        </w:rPr>
      </w:pPr>
      <w:r w:rsidRPr="00880930">
        <w:rPr>
          <w:rFonts w:eastAsia="Times New Roman"/>
          <w:b/>
          <w:bCs/>
        </w:rPr>
        <w:t xml:space="preserve">Observation </w:t>
      </w:r>
      <w:r w:rsidR="009842FF">
        <w:rPr>
          <w:rFonts w:eastAsia="Times New Roman"/>
          <w:b/>
          <w:bCs/>
        </w:rPr>
        <w:t>3.</w:t>
      </w:r>
      <w:r w:rsidR="00195272">
        <w:rPr>
          <w:rFonts w:eastAsia="Times New Roman"/>
          <w:b/>
          <w:bCs/>
        </w:rPr>
        <w:t>1</w:t>
      </w:r>
      <w:r w:rsidRPr="00E42932">
        <w:rPr>
          <w:rFonts w:eastAsia="Times New Roman"/>
          <w:b/>
          <w:bCs/>
        </w:rPr>
        <w:t xml:space="preserve">: </w:t>
      </w:r>
      <w:r w:rsidR="009B59B2" w:rsidRPr="00E42932">
        <w:rPr>
          <w:rFonts w:eastAsia="Times New Roman"/>
          <w:b/>
          <w:bCs/>
        </w:rPr>
        <w:t>For</w:t>
      </w:r>
      <w:r w:rsidRPr="00E42932">
        <w:rPr>
          <w:rFonts w:eastAsia="Times New Roman"/>
          <w:b/>
          <w:bCs/>
        </w:rPr>
        <w:t xml:space="preserve"> intra-donor </w:t>
      </w:r>
      <w:r w:rsidR="009B59B2" w:rsidRPr="00E42932">
        <w:rPr>
          <w:rFonts w:eastAsia="Times New Roman"/>
          <w:b/>
          <w:bCs/>
        </w:rPr>
        <w:t xml:space="preserve">DC </w:t>
      </w:r>
      <w:r w:rsidRPr="00E42932">
        <w:rPr>
          <w:rFonts w:eastAsia="Times New Roman"/>
          <w:b/>
          <w:bCs/>
        </w:rPr>
        <w:t>scenario</w:t>
      </w:r>
      <w:r w:rsidR="009B59B2" w:rsidRPr="00E42932">
        <w:rPr>
          <w:rFonts w:eastAsia="Times New Roman"/>
          <w:b/>
          <w:bCs/>
        </w:rPr>
        <w:t>,</w:t>
      </w:r>
      <w:r w:rsidRPr="00E42932">
        <w:rPr>
          <w:rFonts w:eastAsia="Times New Roman"/>
          <w:b/>
          <w:bCs/>
        </w:rPr>
        <w:t xml:space="preserve"> it can be assumed that the TDD configurations are aligned within the IAB network and therefore common for the DC parent nodes.</w:t>
      </w:r>
    </w:p>
    <w:p w14:paraId="63459E46" w14:textId="4588BD67" w:rsidR="42357645" w:rsidRPr="00E42932" w:rsidRDefault="42357645" w:rsidP="00880930">
      <w:pPr>
        <w:jc w:val="both"/>
        <w:rPr>
          <w:rFonts w:eastAsia="Times New Roman"/>
          <w:b/>
          <w:bCs/>
        </w:rPr>
      </w:pPr>
      <w:r w:rsidRPr="00E42932">
        <w:rPr>
          <w:rFonts w:eastAsia="Times New Roman"/>
          <w:b/>
          <w:bCs/>
        </w:rPr>
        <w:t xml:space="preserve">Observation </w:t>
      </w:r>
      <w:r w:rsidR="009842FF">
        <w:rPr>
          <w:rFonts w:eastAsia="Times New Roman"/>
          <w:b/>
          <w:bCs/>
        </w:rPr>
        <w:t>3.</w:t>
      </w:r>
      <w:r w:rsidR="00195272">
        <w:rPr>
          <w:rFonts w:eastAsia="Times New Roman"/>
          <w:b/>
          <w:bCs/>
        </w:rPr>
        <w:t>2</w:t>
      </w:r>
      <w:r w:rsidRPr="00E42932">
        <w:rPr>
          <w:rFonts w:eastAsia="Times New Roman"/>
          <w:b/>
          <w:bCs/>
        </w:rPr>
        <w:t>: For further definitions for IAB support in inter-donor scenarios, RAN1 can wait for progress in RAN3.</w:t>
      </w:r>
    </w:p>
    <w:p w14:paraId="1DF708C4" w14:textId="77777777" w:rsidR="00525428" w:rsidRDefault="00525428" w:rsidP="002354B8">
      <w:pPr>
        <w:overflowPunct/>
        <w:autoSpaceDE/>
        <w:autoSpaceDN/>
        <w:adjustRightInd/>
        <w:spacing w:after="0"/>
        <w:textAlignment w:val="auto"/>
        <w:rPr>
          <w:b/>
          <w:bCs/>
          <w:u w:val="single"/>
          <w:lang w:eastAsia="zh-CN"/>
        </w:rPr>
      </w:pPr>
    </w:p>
    <w:p w14:paraId="4004358A" w14:textId="450CFA9C" w:rsidR="00195272" w:rsidRPr="002354B8" w:rsidRDefault="00195272" w:rsidP="002354B8">
      <w:pPr>
        <w:overflowPunct/>
        <w:autoSpaceDE/>
        <w:autoSpaceDN/>
        <w:adjustRightInd/>
        <w:spacing w:after="0"/>
        <w:textAlignment w:val="auto"/>
        <w:rPr>
          <w:b/>
          <w:bCs/>
          <w:u w:val="single"/>
          <w:lang w:eastAsia="zh-CN"/>
        </w:rPr>
      </w:pPr>
      <w:r w:rsidRPr="002354B8">
        <w:rPr>
          <w:b/>
          <w:bCs/>
          <w:u w:val="single"/>
          <w:lang w:eastAsia="zh-CN"/>
        </w:rPr>
        <w:t>Slot format by DCI format 2_0</w:t>
      </w:r>
    </w:p>
    <w:p w14:paraId="1135EEC7" w14:textId="77777777" w:rsidR="00195272" w:rsidRDefault="00195272">
      <w:pPr>
        <w:jc w:val="both"/>
        <w:rPr>
          <w:rFonts w:eastAsia="Times New Roman"/>
        </w:rPr>
      </w:pPr>
    </w:p>
    <w:p w14:paraId="31654F59" w14:textId="6A92D842" w:rsidR="00195272" w:rsidRDefault="00195272">
      <w:pPr>
        <w:jc w:val="both"/>
        <w:rPr>
          <w:rFonts w:eastAsia="Times New Roman"/>
        </w:rPr>
      </w:pPr>
      <w:r>
        <w:rPr>
          <w:rFonts w:eastAsia="Times New Roman"/>
        </w:rPr>
        <w:t xml:space="preserve">In the agreement above, it was mentioned that solutions are required to handle </w:t>
      </w:r>
      <w:r w:rsidRPr="00195272">
        <w:rPr>
          <w:rFonts w:eastAsia="Times New Roman"/>
        </w:rPr>
        <w:t>scheduling collision between two parent DUs due to indication of the slot format by DCI format 2_0</w:t>
      </w:r>
      <w:r>
        <w:rPr>
          <w:rFonts w:eastAsia="Times New Roman"/>
        </w:rPr>
        <w:t xml:space="preserve">. As the DCI format 2_0 is sent via each parent, it may be problematic if </w:t>
      </w:r>
      <w:r w:rsidR="000639D8">
        <w:rPr>
          <w:rFonts w:eastAsia="Times New Roman"/>
        </w:rPr>
        <w:t>the</w:t>
      </w:r>
      <w:r>
        <w:rPr>
          <w:rFonts w:eastAsia="Times New Roman"/>
        </w:rPr>
        <w:t xml:space="preserve"> parents send conflicting SFIs</w:t>
      </w:r>
      <w:r w:rsidR="000F0D2C">
        <w:rPr>
          <w:rFonts w:eastAsia="Times New Roman"/>
        </w:rPr>
        <w:t>. Th</w:t>
      </w:r>
      <w:r w:rsidR="002E5344">
        <w:rPr>
          <w:rFonts w:eastAsia="Times New Roman"/>
        </w:rPr>
        <w:t>ere</w:t>
      </w:r>
      <w:r w:rsidR="000F0D2C">
        <w:rPr>
          <w:rFonts w:eastAsia="Times New Roman"/>
        </w:rPr>
        <w:t xml:space="preserve"> </w:t>
      </w:r>
      <w:r w:rsidR="00C8292E">
        <w:rPr>
          <w:rFonts w:eastAsia="Times New Roman"/>
        </w:rPr>
        <w:t xml:space="preserve">is </w:t>
      </w:r>
      <w:r w:rsidR="000F0D2C">
        <w:rPr>
          <w:rFonts w:eastAsia="Times New Roman"/>
        </w:rPr>
        <w:t>no issue for a</w:t>
      </w:r>
      <w:r w:rsidR="003C610E">
        <w:rPr>
          <w:rFonts w:eastAsia="Times New Roman"/>
        </w:rPr>
        <w:t>n</w:t>
      </w:r>
      <w:r w:rsidR="000F0D2C">
        <w:rPr>
          <w:rFonts w:eastAsia="Times New Roman"/>
        </w:rPr>
        <w:t xml:space="preserve"> IAB-MT that support</w:t>
      </w:r>
      <w:r w:rsidR="00F7523B">
        <w:rPr>
          <w:rFonts w:eastAsia="Times New Roman"/>
        </w:rPr>
        <w:t>s</w:t>
      </w:r>
      <w:r w:rsidR="000F0D2C">
        <w:rPr>
          <w:rFonts w:eastAsia="Times New Roman"/>
        </w:rPr>
        <w:t xml:space="preserve"> </w:t>
      </w:r>
      <w:r w:rsidR="00E05DD1">
        <w:rPr>
          <w:rFonts w:eastAsia="Times New Roman"/>
        </w:rPr>
        <w:t xml:space="preserve">simultaneous </w:t>
      </w:r>
      <w:r w:rsidR="000F0D2C">
        <w:rPr>
          <w:rFonts w:eastAsia="Times New Roman"/>
        </w:rPr>
        <w:t xml:space="preserve">Tx and Rx </w:t>
      </w:r>
      <w:r w:rsidR="00E05DD1">
        <w:rPr>
          <w:rFonts w:eastAsia="Times New Roman"/>
        </w:rPr>
        <w:t>at</w:t>
      </w:r>
      <w:r w:rsidR="000F0D2C">
        <w:rPr>
          <w:rFonts w:eastAsia="Times New Roman"/>
        </w:rPr>
        <w:t xml:space="preserve"> different carriers</w:t>
      </w:r>
      <w:r w:rsidR="001B0C86">
        <w:rPr>
          <w:rFonts w:eastAsia="Times New Roman"/>
        </w:rPr>
        <w:t xml:space="preserve"> </w:t>
      </w:r>
      <w:r w:rsidR="001A542C">
        <w:rPr>
          <w:rFonts w:eastAsia="Times New Roman"/>
        </w:rPr>
        <w:t xml:space="preserve">if </w:t>
      </w:r>
      <w:r w:rsidR="000F0D2C">
        <w:rPr>
          <w:rFonts w:eastAsia="Times New Roman"/>
        </w:rPr>
        <w:t xml:space="preserve">DCI 2_0 indication </w:t>
      </w:r>
      <w:r w:rsidR="00827127">
        <w:rPr>
          <w:rFonts w:eastAsia="Times New Roman"/>
        </w:rPr>
        <w:t xml:space="preserve">is </w:t>
      </w:r>
      <w:r w:rsidR="000F0D2C">
        <w:rPr>
          <w:rFonts w:eastAsia="Times New Roman"/>
        </w:rPr>
        <w:t>applied only for the indicated parent link. However, in the half-duplex IAB MT, where the MT cannot operate Tx and Rx simultaneously in two/more carriers and link direction should be the same</w:t>
      </w:r>
      <w:r w:rsidR="000D71EE">
        <w:rPr>
          <w:rFonts w:eastAsia="Times New Roman"/>
        </w:rPr>
        <w:t xml:space="preserve"> for all carriers</w:t>
      </w:r>
      <w:r w:rsidR="000F0D2C">
        <w:rPr>
          <w:rFonts w:eastAsia="Times New Roman"/>
        </w:rPr>
        <w:t xml:space="preserve">, there may be conflicts at the IAB MT on the operation that it shall follow.  </w:t>
      </w:r>
    </w:p>
    <w:p w14:paraId="32F4DEC1" w14:textId="58CB1979" w:rsidR="000F0D2C" w:rsidRDefault="000F0D2C" w:rsidP="000F0D2C">
      <w:pPr>
        <w:jc w:val="both"/>
        <w:rPr>
          <w:rFonts w:eastAsia="Times New Roman"/>
          <w:b/>
          <w:bCs/>
        </w:rPr>
      </w:pPr>
      <w:r w:rsidRPr="00E42932">
        <w:rPr>
          <w:rFonts w:eastAsia="Times New Roman"/>
          <w:b/>
          <w:bCs/>
        </w:rPr>
        <w:t xml:space="preserve">Observation </w:t>
      </w:r>
      <w:r>
        <w:rPr>
          <w:rFonts w:eastAsia="Times New Roman"/>
          <w:b/>
          <w:bCs/>
        </w:rPr>
        <w:t>3.3</w:t>
      </w:r>
      <w:r w:rsidRPr="00E42932">
        <w:rPr>
          <w:rFonts w:eastAsia="Times New Roman"/>
          <w:b/>
          <w:bCs/>
        </w:rPr>
        <w:t xml:space="preserve">: </w:t>
      </w:r>
      <w:r>
        <w:rPr>
          <w:rFonts w:eastAsia="Times New Roman"/>
          <w:b/>
          <w:bCs/>
        </w:rPr>
        <w:t>In inter-band inter-carrier DC scenario,</w:t>
      </w:r>
      <w:r w:rsidRPr="00E42932">
        <w:rPr>
          <w:rFonts w:eastAsia="Times New Roman"/>
          <w:b/>
          <w:bCs/>
        </w:rPr>
        <w:t xml:space="preserve"> </w:t>
      </w:r>
      <w:r>
        <w:rPr>
          <w:rFonts w:eastAsia="Times New Roman"/>
          <w:b/>
          <w:bCs/>
        </w:rPr>
        <w:t xml:space="preserve">simultaneous Rx/Tx operation at the IAB MT may occur if the DCI 2_0 sent by parents are indicating conflicting DL/UL. </w:t>
      </w:r>
    </w:p>
    <w:p w14:paraId="33755F86" w14:textId="3C051CB8" w:rsidR="006C02C0" w:rsidRPr="00C14774" w:rsidRDefault="006C02C0" w:rsidP="006C02C0">
      <w:pPr>
        <w:spacing w:after="0"/>
        <w:jc w:val="both"/>
        <w:rPr>
          <w:rFonts w:eastAsia="Times New Roman"/>
          <w:lang w:val="en-US"/>
        </w:rPr>
      </w:pPr>
      <w:r w:rsidRPr="00C14774">
        <w:rPr>
          <w:rFonts w:eastAsia="Times New Roman"/>
          <w:lang w:val="en-US"/>
        </w:rPr>
        <w:t>The handling of DCI 2_0 indication conflicts is also related to UE</w:t>
      </w:r>
      <w:r w:rsidR="00C14774">
        <w:rPr>
          <w:rFonts w:eastAsia="Times New Roman"/>
          <w:lang w:val="en-US"/>
        </w:rPr>
        <w:t>s</w:t>
      </w:r>
      <w:r w:rsidRPr="00C14774">
        <w:rPr>
          <w:rFonts w:eastAsia="Times New Roman"/>
          <w:lang w:val="en-US"/>
        </w:rPr>
        <w:t xml:space="preserve"> when inter-band inter-carrier DC is supported and if UEs </w:t>
      </w:r>
      <w:r w:rsidR="00C14774">
        <w:rPr>
          <w:rFonts w:eastAsia="Times New Roman"/>
          <w:lang w:val="en-US"/>
        </w:rPr>
        <w:t>have</w:t>
      </w:r>
      <w:r w:rsidRPr="00C14774">
        <w:rPr>
          <w:rFonts w:eastAsia="Times New Roman"/>
          <w:lang w:val="en-US"/>
        </w:rPr>
        <w:t xml:space="preserve"> the same issue of half-duplexing operation. </w:t>
      </w:r>
      <w:r w:rsidR="00C14774" w:rsidRPr="00C14774">
        <w:rPr>
          <w:rFonts w:eastAsia="Times New Roman"/>
          <w:lang w:val="en-US"/>
        </w:rPr>
        <w:t>Anyhow</w:t>
      </w:r>
      <w:r w:rsidRPr="00C14774">
        <w:rPr>
          <w:rFonts w:eastAsia="Times New Roman"/>
          <w:lang w:val="en-US"/>
        </w:rPr>
        <w:t>, as our focus here is IAB nodes</w:t>
      </w:r>
      <w:r w:rsidR="00C14774">
        <w:rPr>
          <w:rFonts w:eastAsia="Times New Roman"/>
          <w:lang w:val="en-US"/>
        </w:rPr>
        <w:t>, the discussion should have a limited scope.</w:t>
      </w:r>
      <w:r w:rsidRPr="00C14774">
        <w:rPr>
          <w:rFonts w:eastAsia="Times New Roman"/>
          <w:lang w:val="en-US"/>
        </w:rPr>
        <w:t xml:space="preserve"> </w:t>
      </w:r>
      <w:r w:rsidR="00C14774">
        <w:rPr>
          <w:rFonts w:eastAsia="Times New Roman"/>
          <w:lang w:val="en-US"/>
        </w:rPr>
        <w:t>W</w:t>
      </w:r>
      <w:r w:rsidRPr="00C14774">
        <w:rPr>
          <w:rFonts w:eastAsia="Times New Roman"/>
          <w:lang w:val="en-US"/>
        </w:rPr>
        <w:t xml:space="preserve">e see two approaches that can be used to handle the DCI 2_0 conflicts, </w:t>
      </w:r>
    </w:p>
    <w:p w14:paraId="1139EC75" w14:textId="25249B5E" w:rsidR="00C14774" w:rsidRPr="00C14774" w:rsidRDefault="006C02C0" w:rsidP="006C02C0">
      <w:pPr>
        <w:pStyle w:val="ListParagraph"/>
        <w:numPr>
          <w:ilvl w:val="0"/>
          <w:numId w:val="39"/>
        </w:numPr>
        <w:jc w:val="both"/>
        <w:rPr>
          <w:rFonts w:eastAsia="Times New Roman"/>
          <w:lang w:val="en-US"/>
        </w:rPr>
      </w:pPr>
      <w:r w:rsidRPr="00C14774">
        <w:rPr>
          <w:rFonts w:eastAsia="Times New Roman"/>
          <w:sz w:val="20"/>
          <w:szCs w:val="20"/>
          <w:lang w:val="en-US"/>
        </w:rPr>
        <w:t xml:space="preserve">As our </w:t>
      </w:r>
      <w:r w:rsidR="00C14774">
        <w:rPr>
          <w:rFonts w:eastAsia="Times New Roman"/>
          <w:sz w:val="20"/>
          <w:szCs w:val="20"/>
          <w:lang w:val="en-US"/>
        </w:rPr>
        <w:t>primary</w:t>
      </w:r>
      <w:r w:rsidRPr="00C14774">
        <w:rPr>
          <w:rFonts w:eastAsia="Times New Roman"/>
          <w:sz w:val="20"/>
          <w:szCs w:val="20"/>
          <w:lang w:val="en-US"/>
        </w:rPr>
        <w:t xml:space="preserve"> focus is intra-CU, conflicting DCI 2-0 indications </w:t>
      </w:r>
      <w:r w:rsidR="00C14774" w:rsidRPr="00C14774">
        <w:rPr>
          <w:rFonts w:eastAsia="Times New Roman"/>
          <w:sz w:val="20"/>
          <w:szCs w:val="20"/>
          <w:lang w:val="en-US"/>
        </w:rPr>
        <w:t>can</w:t>
      </w:r>
      <w:r w:rsidRPr="00C14774">
        <w:rPr>
          <w:rFonts w:eastAsia="Times New Roman"/>
          <w:sz w:val="20"/>
          <w:szCs w:val="20"/>
          <w:lang w:val="en-US"/>
        </w:rPr>
        <w:t xml:space="preserve"> be handled </w:t>
      </w:r>
      <w:r w:rsidR="00C14774" w:rsidRPr="00C14774">
        <w:rPr>
          <w:rFonts w:eastAsia="Times New Roman"/>
          <w:sz w:val="20"/>
          <w:szCs w:val="20"/>
          <w:lang w:val="en-US"/>
        </w:rPr>
        <w:t xml:space="preserve">by both CU and parent </w:t>
      </w:r>
      <w:proofErr w:type="gramStart"/>
      <w:r w:rsidR="00C14774" w:rsidRPr="00C14774">
        <w:rPr>
          <w:rFonts w:eastAsia="Times New Roman"/>
          <w:sz w:val="20"/>
          <w:szCs w:val="20"/>
          <w:lang w:val="en-US"/>
        </w:rPr>
        <w:t>nodes, and</w:t>
      </w:r>
      <w:proofErr w:type="gramEnd"/>
      <w:r w:rsidR="00C14774" w:rsidRPr="00C14774">
        <w:rPr>
          <w:rFonts w:eastAsia="Times New Roman"/>
          <w:sz w:val="20"/>
          <w:szCs w:val="20"/>
          <w:lang w:val="en-US"/>
        </w:rPr>
        <w:t xml:space="preserve"> may not require any specification support. In one example, the CU can configure flexible resources associated with parent links in </w:t>
      </w:r>
      <w:r w:rsidR="00C14774">
        <w:rPr>
          <w:rFonts w:eastAsia="Times New Roman"/>
          <w:sz w:val="20"/>
          <w:szCs w:val="20"/>
          <w:lang w:val="en-US"/>
        </w:rPr>
        <w:t>a non-overlapping manner. O</w:t>
      </w:r>
      <w:r w:rsidR="00C14774" w:rsidRPr="00C14774">
        <w:rPr>
          <w:rFonts w:eastAsia="Times New Roman"/>
          <w:sz w:val="20"/>
          <w:szCs w:val="20"/>
          <w:lang w:val="en-US"/>
        </w:rPr>
        <w:t xml:space="preserve">ne parent could indicate DCI 2-0 based on the </w:t>
      </w:r>
      <w:r w:rsidR="00C14774">
        <w:rPr>
          <w:rFonts w:eastAsia="Times New Roman"/>
          <w:sz w:val="20"/>
          <w:szCs w:val="20"/>
          <w:lang w:val="en-US"/>
        </w:rPr>
        <w:t>other parent link's semi-static TDD configuration in such a way that</w:t>
      </w:r>
      <w:r w:rsidR="00C14774" w:rsidRPr="00C14774">
        <w:rPr>
          <w:rFonts w:eastAsia="Times New Roman"/>
          <w:sz w:val="20"/>
          <w:szCs w:val="20"/>
          <w:lang w:val="en-US"/>
        </w:rPr>
        <w:t xml:space="preserve"> link direction</w:t>
      </w:r>
      <w:r w:rsidR="00C14774">
        <w:rPr>
          <w:rFonts w:eastAsia="Times New Roman"/>
          <w:sz w:val="20"/>
          <w:szCs w:val="20"/>
          <w:lang w:val="en-US"/>
        </w:rPr>
        <w:t>s</w:t>
      </w:r>
      <w:r w:rsidR="00C14774" w:rsidRPr="00C14774">
        <w:rPr>
          <w:rFonts w:eastAsia="Times New Roman"/>
          <w:sz w:val="20"/>
          <w:szCs w:val="20"/>
          <w:lang w:val="en-US"/>
        </w:rPr>
        <w:t xml:space="preserve"> </w:t>
      </w:r>
      <w:r w:rsidR="00C14774">
        <w:rPr>
          <w:rFonts w:eastAsia="Times New Roman"/>
          <w:sz w:val="20"/>
          <w:szCs w:val="20"/>
          <w:lang w:val="en-US"/>
        </w:rPr>
        <w:t>are</w:t>
      </w:r>
      <w:r w:rsidR="00C14774" w:rsidRPr="00C14774">
        <w:rPr>
          <w:rFonts w:eastAsia="Times New Roman"/>
          <w:sz w:val="20"/>
          <w:szCs w:val="20"/>
          <w:lang w:val="en-US"/>
        </w:rPr>
        <w:t xml:space="preserve"> not conflicting. </w:t>
      </w:r>
      <w:r w:rsidRPr="00C14774">
        <w:rPr>
          <w:rFonts w:eastAsia="Times New Roman"/>
          <w:sz w:val="20"/>
          <w:szCs w:val="20"/>
          <w:lang w:val="en-US"/>
        </w:rPr>
        <w:t xml:space="preserve"> </w:t>
      </w:r>
    </w:p>
    <w:p w14:paraId="3339F184" w14:textId="5683B462" w:rsidR="006C02C0" w:rsidRPr="00C14774" w:rsidRDefault="00C14774" w:rsidP="006C02C0">
      <w:pPr>
        <w:pStyle w:val="ListParagraph"/>
        <w:numPr>
          <w:ilvl w:val="0"/>
          <w:numId w:val="39"/>
        </w:numPr>
        <w:jc w:val="both"/>
        <w:rPr>
          <w:rFonts w:eastAsia="Times New Roman"/>
          <w:lang w:val="en-US"/>
        </w:rPr>
      </w:pPr>
      <w:r w:rsidRPr="00C14774">
        <w:rPr>
          <w:rFonts w:eastAsia="Times New Roman"/>
          <w:sz w:val="20"/>
          <w:szCs w:val="20"/>
          <w:lang w:val="en-US"/>
        </w:rPr>
        <w:t>Another method is to handle the conflicts at the IAB MT, where parent</w:t>
      </w:r>
      <w:r>
        <w:rPr>
          <w:rFonts w:eastAsia="Times New Roman"/>
          <w:sz w:val="20"/>
          <w:szCs w:val="20"/>
          <w:lang w:val="en-US"/>
        </w:rPr>
        <w:t>s</w:t>
      </w:r>
      <w:r w:rsidRPr="00C14774">
        <w:rPr>
          <w:rFonts w:eastAsia="Times New Roman"/>
          <w:sz w:val="20"/>
          <w:szCs w:val="20"/>
          <w:lang w:val="en-US"/>
        </w:rPr>
        <w:t xml:space="preserve"> may indicate conflicting directions. This method require</w:t>
      </w:r>
      <w:r>
        <w:rPr>
          <w:rFonts w:eastAsia="Times New Roman"/>
          <w:sz w:val="20"/>
          <w:szCs w:val="20"/>
          <w:lang w:val="en-US"/>
        </w:rPr>
        <w:t>s</w:t>
      </w:r>
      <w:r w:rsidRPr="00C14774">
        <w:rPr>
          <w:rFonts w:eastAsia="Times New Roman"/>
          <w:sz w:val="20"/>
          <w:szCs w:val="20"/>
          <w:lang w:val="en-US"/>
        </w:rPr>
        <w:t xml:space="preserve"> defining conflict handling rules for DCI 2-0 in RAN1 specification. </w:t>
      </w:r>
      <w:r w:rsidR="006C02C0" w:rsidRPr="00C14774">
        <w:rPr>
          <w:rFonts w:eastAsia="Times New Roman"/>
          <w:sz w:val="20"/>
          <w:szCs w:val="20"/>
          <w:lang w:val="en-US"/>
        </w:rPr>
        <w:t xml:space="preserve"> </w:t>
      </w:r>
    </w:p>
    <w:p w14:paraId="297E9943" w14:textId="78CA7282" w:rsidR="006C02C0" w:rsidRPr="00C14774" w:rsidRDefault="006C02C0" w:rsidP="006C02C0">
      <w:pPr>
        <w:jc w:val="both"/>
        <w:rPr>
          <w:rFonts w:eastAsia="Times New Roman"/>
          <w:lang w:val="en-US"/>
        </w:rPr>
      </w:pPr>
    </w:p>
    <w:p w14:paraId="402C99BF" w14:textId="51E1D492" w:rsidR="000F0D2C" w:rsidRPr="00C14774" w:rsidRDefault="000F0D2C" w:rsidP="002354B8">
      <w:pPr>
        <w:spacing w:after="0"/>
        <w:jc w:val="both"/>
        <w:rPr>
          <w:rFonts w:eastAsia="Times New Roman"/>
          <w:b/>
          <w:bCs/>
          <w:lang w:val="en-US"/>
        </w:rPr>
      </w:pPr>
      <w:r w:rsidRPr="00C14774">
        <w:rPr>
          <w:rFonts w:eastAsia="Times New Roman"/>
          <w:b/>
          <w:bCs/>
          <w:lang w:val="en-US"/>
        </w:rPr>
        <w:t xml:space="preserve">Proposal 3.1: In intra-donor inter-band inter-carrier DC scenario, if the IAB MT does not support simultaneous Tx and Rx on different carriers, it does not expect to receive conflicting DCI 2_0 from different parents. </w:t>
      </w:r>
    </w:p>
    <w:p w14:paraId="51B11734" w14:textId="216030DC" w:rsidR="000F0D2C" w:rsidRPr="00C14774" w:rsidRDefault="000F0D2C" w:rsidP="000F0D2C">
      <w:pPr>
        <w:pStyle w:val="ListParagraph"/>
        <w:numPr>
          <w:ilvl w:val="0"/>
          <w:numId w:val="36"/>
        </w:numPr>
        <w:jc w:val="both"/>
        <w:rPr>
          <w:rFonts w:eastAsia="Times New Roman"/>
          <w:b/>
          <w:bCs/>
          <w:sz w:val="20"/>
          <w:szCs w:val="20"/>
          <w:lang w:val="en-US"/>
        </w:rPr>
      </w:pPr>
      <w:r w:rsidRPr="00C14774">
        <w:rPr>
          <w:rFonts w:eastAsia="Times New Roman"/>
          <w:b/>
          <w:bCs/>
          <w:sz w:val="20"/>
          <w:szCs w:val="20"/>
          <w:lang w:val="en-US"/>
        </w:rPr>
        <w:t xml:space="preserve">Note: </w:t>
      </w:r>
      <w:r w:rsidR="00806087" w:rsidRPr="00C14774">
        <w:rPr>
          <w:rFonts w:eastAsia="Times New Roman"/>
          <w:b/>
          <w:bCs/>
          <w:sz w:val="20"/>
          <w:szCs w:val="20"/>
          <w:lang w:val="en-US"/>
        </w:rPr>
        <w:t>T</w:t>
      </w:r>
      <w:r w:rsidRPr="00C14774">
        <w:rPr>
          <w:rFonts w:eastAsia="Times New Roman"/>
          <w:b/>
          <w:bCs/>
          <w:sz w:val="20"/>
          <w:szCs w:val="20"/>
          <w:lang w:val="en-US"/>
        </w:rPr>
        <w:t xml:space="preserve">his </w:t>
      </w:r>
      <w:proofErr w:type="gramStart"/>
      <w:r w:rsidRPr="00C14774">
        <w:rPr>
          <w:rFonts w:eastAsia="Times New Roman"/>
          <w:b/>
          <w:bCs/>
          <w:sz w:val="20"/>
          <w:szCs w:val="20"/>
          <w:lang w:val="en-US"/>
        </w:rPr>
        <w:t>has to</w:t>
      </w:r>
      <w:proofErr w:type="gramEnd"/>
      <w:r w:rsidRPr="00C14774">
        <w:rPr>
          <w:rFonts w:eastAsia="Times New Roman"/>
          <w:b/>
          <w:bCs/>
          <w:sz w:val="20"/>
          <w:szCs w:val="20"/>
          <w:lang w:val="en-US"/>
        </w:rPr>
        <w:t xml:space="preserve"> handle by the CU </w:t>
      </w:r>
      <w:r w:rsidR="00C14774" w:rsidRPr="00C14774">
        <w:rPr>
          <w:rFonts w:eastAsia="Times New Roman"/>
          <w:b/>
          <w:bCs/>
          <w:sz w:val="20"/>
          <w:szCs w:val="20"/>
          <w:lang w:val="en-US"/>
        </w:rPr>
        <w:t xml:space="preserve">and the parent nodes. </w:t>
      </w:r>
    </w:p>
    <w:p w14:paraId="6770D278" w14:textId="77777777" w:rsidR="000F0D2C" w:rsidRDefault="000F0D2C" w:rsidP="000F0D2C">
      <w:pPr>
        <w:jc w:val="both"/>
        <w:rPr>
          <w:rFonts w:eastAsia="Times New Roman"/>
          <w:b/>
          <w:bCs/>
        </w:rPr>
      </w:pPr>
    </w:p>
    <w:p w14:paraId="6334F8D2" w14:textId="26955EC6" w:rsidR="00195272" w:rsidRDefault="000F0D2C">
      <w:pPr>
        <w:jc w:val="both"/>
        <w:rPr>
          <w:rFonts w:cs="Times"/>
          <w:b/>
          <w:u w:val="single"/>
          <w:lang w:eastAsia="zh-CN"/>
        </w:rPr>
      </w:pPr>
      <w:r w:rsidRPr="002354B8">
        <w:rPr>
          <w:rFonts w:cs="Times"/>
          <w:b/>
          <w:bCs/>
          <w:u w:val="single"/>
          <w:lang w:eastAsia="zh-CN"/>
        </w:rPr>
        <w:t>Resource availability by</w:t>
      </w:r>
      <w:r w:rsidR="00195272" w:rsidRPr="002354B8">
        <w:rPr>
          <w:rFonts w:cs="Times"/>
          <w:b/>
          <w:bCs/>
          <w:u w:val="single"/>
          <w:lang w:eastAsia="zh-CN"/>
        </w:rPr>
        <w:t xml:space="preserve"> DCI format 2_5</w:t>
      </w:r>
    </w:p>
    <w:p w14:paraId="6F1100EC" w14:textId="32B6A0FC" w:rsidR="00DB69D9" w:rsidRPr="00950A87" w:rsidRDefault="42357645">
      <w:pPr>
        <w:jc w:val="both"/>
      </w:pPr>
      <w:r w:rsidRPr="00E42932">
        <w:rPr>
          <w:rFonts w:eastAsia="Times New Roman"/>
        </w:rPr>
        <w:t>The DU resources (symbols) are configured with the attribute H(</w:t>
      </w:r>
      <w:proofErr w:type="spellStart"/>
      <w:r w:rsidRPr="00E42932">
        <w:rPr>
          <w:rFonts w:eastAsia="Times New Roman"/>
        </w:rPr>
        <w:t>ard</w:t>
      </w:r>
      <w:proofErr w:type="spellEnd"/>
      <w:r w:rsidRPr="00E42932">
        <w:rPr>
          <w:rFonts w:eastAsia="Times New Roman"/>
        </w:rPr>
        <w:t xml:space="preserve">)/S(oft)/NA. DU can assume H symbols always be available and NA symbols not available. The availability of S symbols is based on implicit availability (MT is not receiving or scheduled for transmission), or explicit indication with DCI 2_5. In inter-carrier DC, the IAB-MT can monitor DCI 2_5 from both parent nodes which may send availability indications. </w:t>
      </w:r>
      <w:r w:rsidR="2A967BC5" w:rsidRPr="00E42932">
        <w:rPr>
          <w:rFonts w:eastAsia="Times New Roman"/>
        </w:rPr>
        <w:t xml:space="preserve">With the assumption that the TDD configurations are non-conflicting on the two </w:t>
      </w:r>
      <w:r w:rsidR="4C91D5D6" w:rsidRPr="00E42932">
        <w:rPr>
          <w:rFonts w:eastAsia="Times New Roman"/>
        </w:rPr>
        <w:t xml:space="preserve">parent </w:t>
      </w:r>
      <w:r w:rsidR="2A967BC5" w:rsidRPr="00E42932">
        <w:rPr>
          <w:rFonts w:eastAsia="Times New Roman"/>
        </w:rPr>
        <w:t>links</w:t>
      </w:r>
      <w:r w:rsidR="009B59B2" w:rsidRPr="00E42932">
        <w:rPr>
          <w:rFonts w:eastAsia="Times New Roman"/>
        </w:rPr>
        <w:t xml:space="preserve"> and not using the same carrier</w:t>
      </w:r>
      <w:r w:rsidR="2A967BC5" w:rsidRPr="00E42932">
        <w:rPr>
          <w:rFonts w:eastAsia="Times New Roman"/>
        </w:rPr>
        <w:t xml:space="preserve">, the availability of DU resources </w:t>
      </w:r>
      <w:r w:rsidR="009B59B2" w:rsidRPr="00E42932">
        <w:rPr>
          <w:rFonts w:eastAsia="Times New Roman"/>
        </w:rPr>
        <w:t>may not be conflicting if the DCI 2-5 sent by each parent focus</w:t>
      </w:r>
      <w:r w:rsidR="00950A87">
        <w:rPr>
          <w:rFonts w:eastAsia="Times New Roman"/>
        </w:rPr>
        <w:t>ing</w:t>
      </w:r>
      <w:r w:rsidR="009B59B2" w:rsidRPr="00E42932">
        <w:rPr>
          <w:rFonts w:eastAsia="Times New Roman"/>
        </w:rPr>
        <w:t xml:space="preserve"> on the </w:t>
      </w:r>
      <w:proofErr w:type="spellStart"/>
      <w:r w:rsidR="009B59B2" w:rsidRPr="00950A87">
        <w:t>iab</w:t>
      </w:r>
      <w:proofErr w:type="spellEnd"/>
      <w:r w:rsidR="009B59B2" w:rsidRPr="00950A87">
        <w:t>-DU-</w:t>
      </w:r>
      <w:proofErr w:type="spellStart"/>
      <w:r w:rsidR="009B59B2" w:rsidRPr="00950A87">
        <w:t>CellIdentity</w:t>
      </w:r>
      <w:proofErr w:type="spellEnd"/>
      <w:r w:rsidR="009B59B2" w:rsidRPr="00950A87">
        <w:t xml:space="preserve"> </w:t>
      </w:r>
      <w:r w:rsidR="00DB69D9" w:rsidRPr="00950A87">
        <w:t>which correspond</w:t>
      </w:r>
      <w:r w:rsidR="00BD77E9">
        <w:t>s</w:t>
      </w:r>
      <w:r w:rsidR="00DB69D9" w:rsidRPr="00950A87">
        <w:t xml:space="preserve"> to the carrier used by the parent. In other ways, DCI 2-5 shall not be configured to indicate</w:t>
      </w:r>
      <w:r w:rsidR="00950A87">
        <w:t xml:space="preserve"> </w:t>
      </w:r>
      <w:r w:rsidR="00D60B7E">
        <w:t xml:space="preserve">the </w:t>
      </w:r>
      <w:r w:rsidR="00950A87">
        <w:t>availability of IAB DU soft resources for</w:t>
      </w:r>
      <w:r w:rsidR="00DB69D9" w:rsidRPr="00950A87">
        <w:t xml:space="preserve"> </w:t>
      </w:r>
      <w:r w:rsidR="00950A87">
        <w:t xml:space="preserve">a </w:t>
      </w:r>
      <w:r w:rsidR="00DB69D9" w:rsidRPr="00950A87">
        <w:t xml:space="preserve">carrier not used by the parent link. </w:t>
      </w:r>
    </w:p>
    <w:p w14:paraId="6E13473A" w14:textId="1E7F4075" w:rsidR="00C57945" w:rsidRPr="00E42932" w:rsidRDefault="00C57945" w:rsidP="00C57945">
      <w:pPr>
        <w:jc w:val="both"/>
        <w:rPr>
          <w:rFonts w:eastAsia="Times New Roman"/>
          <w:b/>
          <w:bCs/>
        </w:rPr>
      </w:pPr>
      <w:r w:rsidRPr="00E42932">
        <w:rPr>
          <w:rFonts w:eastAsia="Times New Roman"/>
          <w:b/>
          <w:bCs/>
        </w:rPr>
        <w:t xml:space="preserve">Proposal </w:t>
      </w:r>
      <w:r>
        <w:rPr>
          <w:rFonts w:eastAsia="Times New Roman"/>
          <w:b/>
          <w:bCs/>
        </w:rPr>
        <w:t>3.</w:t>
      </w:r>
      <w:r w:rsidR="00195272">
        <w:rPr>
          <w:rFonts w:eastAsia="Times New Roman"/>
          <w:b/>
          <w:bCs/>
        </w:rPr>
        <w:t>2</w:t>
      </w:r>
      <w:r w:rsidRPr="00E42932">
        <w:rPr>
          <w:rFonts w:eastAsia="Times New Roman"/>
          <w:b/>
          <w:bCs/>
        </w:rPr>
        <w:t xml:space="preserve">: In inter-carrier DC, </w:t>
      </w:r>
      <w:r w:rsidR="00D60B7E">
        <w:rPr>
          <w:rFonts w:eastAsia="Times New Roman"/>
          <w:b/>
          <w:bCs/>
        </w:rPr>
        <w:t xml:space="preserve">the </w:t>
      </w:r>
      <w:r w:rsidRPr="00E42932">
        <w:rPr>
          <w:rFonts w:eastAsia="Times New Roman"/>
          <w:b/>
          <w:bCs/>
        </w:rPr>
        <w:t xml:space="preserve">indication of </w:t>
      </w:r>
      <w:r w:rsidRPr="00950A87">
        <w:rPr>
          <w:rFonts w:eastAsia="Times New Roman"/>
          <w:b/>
          <w:bCs/>
        </w:rPr>
        <w:t>availability</w:t>
      </w:r>
      <w:r w:rsidRPr="00E42932">
        <w:rPr>
          <w:rFonts w:eastAsia="Times New Roman"/>
          <w:b/>
          <w:bCs/>
        </w:rPr>
        <w:t xml:space="preserve"> of soft resources via DCI format 2-5 </w:t>
      </w:r>
      <w:r>
        <w:rPr>
          <w:rFonts w:eastAsia="Times New Roman"/>
          <w:b/>
          <w:bCs/>
        </w:rPr>
        <w:t xml:space="preserve">from a parent node </w:t>
      </w:r>
      <w:r w:rsidRPr="00E42932">
        <w:rPr>
          <w:rFonts w:eastAsia="Times New Roman"/>
          <w:b/>
          <w:bCs/>
        </w:rPr>
        <w:t>is only valid for the IAB-DU cell</w:t>
      </w:r>
      <w:r w:rsidR="00D60B7E">
        <w:rPr>
          <w:rFonts w:eastAsia="Times New Roman"/>
          <w:b/>
          <w:bCs/>
        </w:rPr>
        <w:t>(</w:t>
      </w:r>
      <w:r w:rsidRPr="00E42932">
        <w:rPr>
          <w:rFonts w:eastAsia="Times New Roman"/>
          <w:b/>
          <w:bCs/>
        </w:rPr>
        <w:t>s</w:t>
      </w:r>
      <w:r w:rsidR="00D60B7E">
        <w:rPr>
          <w:rFonts w:eastAsia="Times New Roman"/>
          <w:b/>
          <w:bCs/>
        </w:rPr>
        <w:t>)</w:t>
      </w:r>
      <w:r w:rsidRPr="00E42932">
        <w:rPr>
          <w:rFonts w:eastAsia="Times New Roman"/>
          <w:b/>
          <w:bCs/>
        </w:rPr>
        <w:t xml:space="preserve"> which uses the same carrier(s) in the backhaul link </w:t>
      </w:r>
      <w:r>
        <w:rPr>
          <w:rFonts w:eastAsia="Times New Roman"/>
          <w:b/>
          <w:bCs/>
        </w:rPr>
        <w:t>for</w:t>
      </w:r>
      <w:r w:rsidRPr="00E42932">
        <w:rPr>
          <w:rFonts w:eastAsia="Times New Roman"/>
          <w:b/>
          <w:bCs/>
        </w:rPr>
        <w:t xml:space="preserve"> the </w:t>
      </w:r>
      <w:r>
        <w:rPr>
          <w:rFonts w:eastAsia="Times New Roman"/>
          <w:b/>
          <w:bCs/>
        </w:rPr>
        <w:t xml:space="preserve">same </w:t>
      </w:r>
      <w:r w:rsidRPr="00E42932">
        <w:rPr>
          <w:rFonts w:eastAsia="Times New Roman"/>
          <w:b/>
          <w:bCs/>
        </w:rPr>
        <w:t xml:space="preserve">parent. </w:t>
      </w:r>
    </w:p>
    <w:p w14:paraId="63A3AB14" w14:textId="77777777" w:rsidR="00806087" w:rsidRDefault="00806087" w:rsidP="7AE8175D">
      <w:pPr>
        <w:spacing w:after="0"/>
        <w:jc w:val="both"/>
        <w:rPr>
          <w:lang w:val="en-US"/>
        </w:rPr>
      </w:pPr>
    </w:p>
    <w:p w14:paraId="6B5305ED" w14:textId="7533CA8D" w:rsidR="006051D0" w:rsidRPr="002354B8" w:rsidRDefault="006051D0" w:rsidP="002354B8">
      <w:pPr>
        <w:overflowPunct/>
        <w:autoSpaceDE/>
        <w:autoSpaceDN/>
        <w:adjustRightInd/>
        <w:spacing w:after="0"/>
        <w:textAlignment w:val="auto"/>
        <w:rPr>
          <w:rFonts w:cs="Times"/>
          <w:b/>
          <w:bCs/>
          <w:u w:val="single"/>
          <w:lang w:eastAsia="zh-CN"/>
        </w:rPr>
      </w:pPr>
      <w:r w:rsidRPr="002354B8">
        <w:rPr>
          <w:rFonts w:cs="Times"/>
          <w:b/>
          <w:bCs/>
          <w:u w:val="single"/>
          <w:lang w:eastAsia="zh-CN"/>
        </w:rPr>
        <w:t xml:space="preserve">Per-backhaul link (e.g. per child IAB-MT link) resource configurations </w:t>
      </w:r>
    </w:p>
    <w:p w14:paraId="4727E193" w14:textId="5EEE8838" w:rsidR="006051D0" w:rsidRDefault="006051D0" w:rsidP="7AE8175D">
      <w:pPr>
        <w:spacing w:after="0"/>
        <w:jc w:val="both"/>
        <w:rPr>
          <w:lang w:val="en-US"/>
        </w:rPr>
      </w:pPr>
    </w:p>
    <w:p w14:paraId="18525963" w14:textId="09B1E082" w:rsidR="00C14774" w:rsidRDefault="00C14774" w:rsidP="00C14774">
      <w:pPr>
        <w:spacing w:after="0"/>
        <w:jc w:val="both"/>
        <w:rPr>
          <w:lang w:val="en-US"/>
        </w:rPr>
      </w:pPr>
      <w:r>
        <w:rPr>
          <w:lang w:val="en-US"/>
        </w:rPr>
        <w:t xml:space="preserve">In Rel-16, RAN1 discussed supporting “per-DU” or “per-link” resource configuration and agreed on “per-DU” resource configuration as the </w:t>
      </w:r>
      <w:proofErr w:type="gramStart"/>
      <w:r>
        <w:rPr>
          <w:lang w:val="en-US"/>
        </w:rPr>
        <w:t>main focus</w:t>
      </w:r>
      <w:proofErr w:type="gramEnd"/>
      <w:r>
        <w:rPr>
          <w:lang w:val="en-US"/>
        </w:rPr>
        <w:t xml:space="preserve"> of Rel-16 was the single parent scenario. However, it is inefficient to use a single DU configuration for all child links when some child links are SCG links in a multi-parent scenario. If a child considers an IAB node as a parent node supporting the SCG link, the link is not required to have the same configuration/characteristics as the MCG link. From the IAB node point of view, the other child nodes that the IAB node support as MCG links may be more critical from the scheduling perspective. Considering the additional flexibility in scheduling different child links, w</w:t>
      </w:r>
      <w:r>
        <w:rPr>
          <w:lang w:val="en-US"/>
        </w:rPr>
        <w:t xml:space="preserve">e think </w:t>
      </w:r>
      <w:r>
        <w:rPr>
          <w:lang w:val="en-US"/>
        </w:rPr>
        <w:t>it makes sense to support per link resource configuration for an IAB DU in</w:t>
      </w:r>
      <w:r>
        <w:rPr>
          <w:lang w:val="en-US"/>
        </w:rPr>
        <w:t xml:space="preserve"> multiple parent </w:t>
      </w:r>
      <w:r>
        <w:rPr>
          <w:lang w:val="en-US"/>
        </w:rPr>
        <w:t>scenarios</w:t>
      </w:r>
      <w:r>
        <w:rPr>
          <w:lang w:val="en-US"/>
        </w:rPr>
        <w:t xml:space="preserve">. </w:t>
      </w:r>
      <w:r>
        <w:rPr>
          <w:lang w:val="en-US"/>
        </w:rPr>
        <w:t xml:space="preserve">Also, Rel-16 it was also discussed the unique benefits of having a per-link DU configuration to avoid interference scenarios in IAB networks. </w:t>
      </w:r>
    </w:p>
    <w:p w14:paraId="7FECB610" w14:textId="4CA11675" w:rsidR="006051D0" w:rsidRDefault="006051D0" w:rsidP="7AE8175D">
      <w:pPr>
        <w:spacing w:after="0"/>
        <w:jc w:val="both"/>
        <w:rPr>
          <w:lang w:val="en-US"/>
        </w:rPr>
      </w:pPr>
    </w:p>
    <w:p w14:paraId="4E29BB7B" w14:textId="30C00920" w:rsidR="00C14774" w:rsidRPr="00C14774" w:rsidRDefault="00C14774" w:rsidP="00C14774">
      <w:pPr>
        <w:jc w:val="both"/>
        <w:rPr>
          <w:b/>
          <w:bCs/>
          <w:lang w:val="en-US"/>
        </w:rPr>
      </w:pPr>
      <w:r w:rsidRPr="00C14774">
        <w:rPr>
          <w:b/>
          <w:bCs/>
          <w:lang w:val="en-US"/>
        </w:rPr>
        <w:t xml:space="preserve">Proposal </w:t>
      </w:r>
      <w:r>
        <w:rPr>
          <w:b/>
          <w:bCs/>
          <w:lang w:val="en-US"/>
        </w:rPr>
        <w:t>3.3</w:t>
      </w:r>
      <w:r w:rsidRPr="00C14774">
        <w:rPr>
          <w:b/>
          <w:bCs/>
          <w:lang w:val="en-US"/>
        </w:rPr>
        <w:t>: Support per-</w:t>
      </w:r>
      <w:r>
        <w:rPr>
          <w:b/>
          <w:bCs/>
          <w:lang w:val="en-US"/>
        </w:rPr>
        <w:t>child-</w:t>
      </w:r>
      <w:r w:rsidRPr="00C14774">
        <w:rPr>
          <w:b/>
          <w:bCs/>
          <w:lang w:val="en-US"/>
        </w:rPr>
        <w:t xml:space="preserve">link resource configurations </w:t>
      </w:r>
      <w:r>
        <w:rPr>
          <w:b/>
          <w:bCs/>
          <w:lang w:val="en-US"/>
        </w:rPr>
        <w:t>for an IAB-</w:t>
      </w:r>
      <w:r w:rsidRPr="00C14774">
        <w:rPr>
          <w:b/>
          <w:bCs/>
          <w:lang w:val="en-US"/>
        </w:rPr>
        <w:t>DU in the case of dual connectivity</w:t>
      </w:r>
      <w:r>
        <w:rPr>
          <w:b/>
          <w:bCs/>
          <w:lang w:val="en-US"/>
        </w:rPr>
        <w:t xml:space="preserve">. </w:t>
      </w:r>
    </w:p>
    <w:p w14:paraId="5AE7673C" w14:textId="77777777" w:rsidR="00C14774" w:rsidRDefault="00C14774" w:rsidP="7AE8175D">
      <w:pPr>
        <w:spacing w:after="0"/>
        <w:jc w:val="both"/>
        <w:rPr>
          <w:lang w:val="en-US"/>
        </w:rPr>
      </w:pPr>
    </w:p>
    <w:p w14:paraId="7080ED33" w14:textId="45DA5C2D" w:rsidR="00806087" w:rsidRPr="002354B8" w:rsidRDefault="00806087" w:rsidP="7AE8175D">
      <w:pPr>
        <w:spacing w:after="0"/>
        <w:jc w:val="both"/>
        <w:rPr>
          <w:b/>
          <w:bCs/>
          <w:u w:val="single"/>
          <w:lang w:val="en-US"/>
        </w:rPr>
      </w:pPr>
      <w:r w:rsidRPr="002354B8">
        <w:rPr>
          <w:b/>
          <w:bCs/>
          <w:u w:val="single"/>
          <w:lang w:val="en-US"/>
        </w:rPr>
        <w:t>M-TRP operation in the view of multi-parent intra-carrier DC</w:t>
      </w:r>
    </w:p>
    <w:p w14:paraId="1C4F2564" w14:textId="77777777" w:rsidR="00806087" w:rsidRDefault="00806087" w:rsidP="7AE8175D">
      <w:pPr>
        <w:spacing w:after="0"/>
        <w:jc w:val="both"/>
        <w:rPr>
          <w:lang w:val="en-US"/>
        </w:rPr>
      </w:pPr>
    </w:p>
    <w:p w14:paraId="1DEACF62" w14:textId="6CE78D92" w:rsidR="7AE8175D" w:rsidRPr="00950A87" w:rsidRDefault="00FB129F" w:rsidP="7AE8175D">
      <w:pPr>
        <w:spacing w:after="0"/>
        <w:jc w:val="both"/>
        <w:rPr>
          <w:lang w:val="en-US"/>
        </w:rPr>
      </w:pPr>
      <w:r w:rsidRPr="00950A87">
        <w:rPr>
          <w:lang w:val="en-US"/>
        </w:rPr>
        <w:t xml:space="preserve">In the context of multi-TRP transmission, it is reasonable to assume that IAB-MT shall </w:t>
      </w:r>
      <w:r w:rsidR="00F50F6A" w:rsidRPr="00950A87">
        <w:rPr>
          <w:lang w:val="en-US"/>
        </w:rPr>
        <w:t>also be</w:t>
      </w:r>
      <w:r w:rsidRPr="00950A87">
        <w:rPr>
          <w:lang w:val="en-US"/>
        </w:rPr>
        <w:t xml:space="preserve"> capable of supporting multi-TRP modes as they are generally appli</w:t>
      </w:r>
      <w:r w:rsidR="00E54BC4" w:rsidRPr="00950A87">
        <w:rPr>
          <w:lang w:val="en-US"/>
        </w:rPr>
        <w:t>c</w:t>
      </w:r>
      <w:r w:rsidRPr="00950A87">
        <w:rPr>
          <w:lang w:val="en-US"/>
        </w:rPr>
        <w:t xml:space="preserve">able already in Rel-16 for UEs. </w:t>
      </w:r>
      <w:r w:rsidR="00F50F6A" w:rsidRPr="00950A87">
        <w:t xml:space="preserve">When the IAB MT supports multi-TRP operation, the IAB MT may be scheduled by two different TRPs and Rel-16 defined multi-TRP framework considering both single DCI based multi-TRP and multi-DCI based multi-TRP operations. </w:t>
      </w:r>
      <w:r w:rsidRPr="00950A87">
        <w:rPr>
          <w:lang w:val="en-US"/>
        </w:rPr>
        <w:t xml:space="preserve">Multi-TRP operation can be viewed as intra-frequency DC scenario where scheduling of each TRP is done independently towards the IAB-MT. </w:t>
      </w:r>
    </w:p>
    <w:p w14:paraId="475E0D13" w14:textId="29F43A1A" w:rsidR="00FB129F" w:rsidRPr="00950A87" w:rsidRDefault="00FB129F" w:rsidP="7AE8175D">
      <w:pPr>
        <w:spacing w:after="0"/>
        <w:jc w:val="both"/>
        <w:rPr>
          <w:lang w:val="en-US"/>
        </w:rPr>
      </w:pPr>
    </w:p>
    <w:p w14:paraId="1965AFCB" w14:textId="452654EB" w:rsidR="00FB129F" w:rsidRPr="00B36DBA" w:rsidRDefault="00F50F6A" w:rsidP="7AE8175D">
      <w:pPr>
        <w:spacing w:after="0"/>
        <w:jc w:val="both"/>
        <w:rPr>
          <w:rFonts w:eastAsia="Calibri"/>
          <w:b/>
          <w:bCs/>
          <w:lang w:eastAsia="x-none"/>
        </w:rPr>
      </w:pPr>
      <w:r w:rsidRPr="00B36DBA">
        <w:rPr>
          <w:b/>
          <w:bCs/>
          <w:lang w:val="en-US"/>
        </w:rPr>
        <w:t>Proposal 3.</w:t>
      </w:r>
      <w:r w:rsidR="00C14774">
        <w:rPr>
          <w:b/>
          <w:bCs/>
          <w:lang w:val="en-US"/>
        </w:rPr>
        <w:t>4</w:t>
      </w:r>
      <w:r w:rsidR="00FB129F" w:rsidRPr="00B36DBA">
        <w:rPr>
          <w:b/>
          <w:bCs/>
          <w:lang w:val="en-US"/>
        </w:rPr>
        <w:t xml:space="preserve">: </w:t>
      </w:r>
      <w:r w:rsidRPr="00B36DBA">
        <w:rPr>
          <w:rFonts w:eastAsia="Calibri"/>
          <w:b/>
          <w:bCs/>
          <w:lang w:eastAsia="x-none"/>
        </w:rPr>
        <w:t>I</w:t>
      </w:r>
      <w:r w:rsidR="00FB129F" w:rsidRPr="00B36DBA">
        <w:rPr>
          <w:rFonts w:eastAsia="Calibri"/>
          <w:b/>
          <w:bCs/>
          <w:lang w:eastAsia="x-none"/>
        </w:rPr>
        <w:t xml:space="preserve">AB-MT shall support </w:t>
      </w:r>
      <w:r w:rsidRPr="00B36DBA">
        <w:rPr>
          <w:rFonts w:eastAsia="Calibri"/>
          <w:b/>
          <w:bCs/>
          <w:lang w:eastAsia="x-none"/>
        </w:rPr>
        <w:t xml:space="preserve">both single DCI </w:t>
      </w:r>
      <w:proofErr w:type="gramStart"/>
      <w:r w:rsidRPr="00B36DBA">
        <w:rPr>
          <w:rFonts w:eastAsia="Calibri"/>
          <w:b/>
          <w:bCs/>
          <w:lang w:eastAsia="x-none"/>
        </w:rPr>
        <w:t>based</w:t>
      </w:r>
      <w:proofErr w:type="gramEnd"/>
      <w:r w:rsidRPr="00B36DBA">
        <w:rPr>
          <w:rFonts w:eastAsia="Calibri"/>
          <w:b/>
          <w:bCs/>
          <w:lang w:eastAsia="x-none"/>
        </w:rPr>
        <w:t xml:space="preserve"> and multi-DCI based multi-TRP transmission schemes</w:t>
      </w:r>
      <w:r w:rsidR="00FB129F" w:rsidRPr="00B36DBA">
        <w:rPr>
          <w:rFonts w:eastAsia="Calibri"/>
          <w:b/>
          <w:bCs/>
          <w:lang w:eastAsia="x-none"/>
        </w:rPr>
        <w:t xml:space="preserve">. </w:t>
      </w:r>
    </w:p>
    <w:p w14:paraId="1A1F05DE" w14:textId="1330E6B7" w:rsidR="00FB129F" w:rsidRDefault="00FB129F" w:rsidP="7AE8175D">
      <w:pPr>
        <w:spacing w:after="0"/>
        <w:jc w:val="both"/>
        <w:rPr>
          <w:rFonts w:ascii="Times" w:eastAsia="Calibri" w:hAnsi="Times" w:cs="Times"/>
          <w:lang w:eastAsia="x-none"/>
        </w:rPr>
      </w:pPr>
    </w:p>
    <w:p w14:paraId="4444414C" w14:textId="6934A4CE" w:rsidR="00F50F6A" w:rsidRDefault="00F50F6A" w:rsidP="7AE8175D">
      <w:pPr>
        <w:spacing w:after="0"/>
        <w:jc w:val="both"/>
        <w:rPr>
          <w:rFonts w:ascii="Times" w:eastAsia="Calibri" w:hAnsi="Times" w:cs="Times"/>
          <w:lang w:eastAsia="x-none"/>
        </w:rPr>
      </w:pPr>
      <w:r>
        <w:rPr>
          <w:rFonts w:ascii="Times" w:eastAsia="Calibri" w:hAnsi="Times" w:cs="Times"/>
          <w:lang w:eastAsia="x-none"/>
        </w:rPr>
        <w:t xml:space="preserve">Overall, there is nothing special that </w:t>
      </w:r>
      <w:r w:rsidR="00FB129F">
        <w:rPr>
          <w:rFonts w:ascii="Times" w:eastAsia="Calibri" w:hAnsi="Times" w:cs="Times"/>
          <w:lang w:eastAsia="x-none"/>
        </w:rPr>
        <w:t xml:space="preserve">RAN1 </w:t>
      </w:r>
      <w:r>
        <w:rPr>
          <w:rFonts w:ascii="Times" w:eastAsia="Calibri" w:hAnsi="Times" w:cs="Times"/>
          <w:lang w:eastAsia="x-none"/>
        </w:rPr>
        <w:t>need</w:t>
      </w:r>
      <w:r w:rsidR="000F6C98">
        <w:rPr>
          <w:rFonts w:ascii="Times" w:eastAsia="Calibri" w:hAnsi="Times" w:cs="Times"/>
          <w:lang w:eastAsia="x-none"/>
        </w:rPr>
        <w:t>s</w:t>
      </w:r>
      <w:r>
        <w:rPr>
          <w:rFonts w:ascii="Times" w:eastAsia="Calibri" w:hAnsi="Times" w:cs="Times"/>
          <w:lang w:eastAsia="x-none"/>
        </w:rPr>
        <w:t xml:space="preserve"> to rework when</w:t>
      </w:r>
      <w:r w:rsidR="00FB129F">
        <w:rPr>
          <w:rFonts w:ascii="Times" w:eastAsia="Calibri" w:hAnsi="Times" w:cs="Times"/>
          <w:lang w:eastAsia="x-none"/>
        </w:rPr>
        <w:t xml:space="preserve"> enabling IAB </w:t>
      </w:r>
      <w:r>
        <w:rPr>
          <w:rFonts w:ascii="Times" w:eastAsia="Calibri" w:hAnsi="Times" w:cs="Times"/>
          <w:lang w:eastAsia="x-none"/>
        </w:rPr>
        <w:t xml:space="preserve">MT to support the </w:t>
      </w:r>
      <w:r w:rsidR="00FB129F">
        <w:rPr>
          <w:rFonts w:ascii="Times" w:eastAsia="Calibri" w:hAnsi="Times" w:cs="Times"/>
          <w:lang w:eastAsia="x-none"/>
        </w:rPr>
        <w:t>multi-TRP operation.</w:t>
      </w:r>
      <w:r>
        <w:rPr>
          <w:rFonts w:ascii="Times" w:eastAsia="Calibri" w:hAnsi="Times" w:cs="Times"/>
          <w:lang w:eastAsia="x-none"/>
        </w:rPr>
        <w:t xml:space="preserve"> On resource multiplexing, the IAB MT sees both TRPs using the same resource configuration, i.e., the same MT configuration is applied at the IAB MT. For multi-DCI based multi-TRP operation, </w:t>
      </w:r>
      <w:r w:rsidR="00FB129F">
        <w:rPr>
          <w:rFonts w:ascii="Times" w:eastAsia="Calibri" w:hAnsi="Times" w:cs="Times"/>
          <w:lang w:eastAsia="x-none"/>
        </w:rPr>
        <w:t xml:space="preserve">the IAB MT may receive </w:t>
      </w:r>
      <w:r>
        <w:rPr>
          <w:rFonts w:ascii="Times" w:eastAsia="Calibri" w:hAnsi="Times" w:cs="Times"/>
          <w:lang w:eastAsia="x-none"/>
        </w:rPr>
        <w:t>PDCCH</w:t>
      </w:r>
      <w:r w:rsidR="00FB129F">
        <w:rPr>
          <w:rFonts w:ascii="Times" w:eastAsia="Calibri" w:hAnsi="Times" w:cs="Times"/>
          <w:lang w:eastAsia="x-none"/>
        </w:rPr>
        <w:t xml:space="preserve"> from two different TRPs, where each TRP </w:t>
      </w:r>
      <w:r>
        <w:rPr>
          <w:rFonts w:ascii="Times" w:eastAsia="Calibri" w:hAnsi="Times" w:cs="Times"/>
          <w:lang w:eastAsia="x-none"/>
        </w:rPr>
        <w:t>uses a group of CORESETs for PDCCH transmission</w:t>
      </w:r>
      <w:r w:rsidR="00FB129F">
        <w:rPr>
          <w:rFonts w:ascii="Times" w:eastAsia="Calibri" w:hAnsi="Times" w:cs="Times"/>
          <w:lang w:eastAsia="x-none"/>
        </w:rPr>
        <w:t xml:space="preserve"> </w:t>
      </w:r>
      <w:r>
        <w:rPr>
          <w:rFonts w:ascii="Times" w:eastAsia="Calibri" w:hAnsi="Times" w:cs="Times"/>
          <w:lang w:eastAsia="x-none"/>
        </w:rPr>
        <w:t>(</w:t>
      </w:r>
      <w:r w:rsidR="00A15C0B">
        <w:t>distinguished</w:t>
      </w:r>
      <w:r w:rsidR="00A15C0B" w:rsidDel="00A15C0B">
        <w:rPr>
          <w:rFonts w:ascii="Times" w:eastAsia="Calibri" w:hAnsi="Times" w:cs="Times"/>
          <w:lang w:eastAsia="x-none"/>
        </w:rPr>
        <w:t xml:space="preserve"> </w:t>
      </w:r>
      <w:r>
        <w:rPr>
          <w:rFonts w:ascii="Times" w:eastAsia="Calibri" w:hAnsi="Times" w:cs="Times"/>
          <w:lang w:eastAsia="x-none"/>
        </w:rPr>
        <w:t xml:space="preserve">via </w:t>
      </w:r>
      <w:proofErr w:type="spellStart"/>
      <w:r>
        <w:rPr>
          <w:rFonts w:ascii="Times" w:eastAsia="Calibri" w:hAnsi="Times" w:cs="Times"/>
          <w:lang w:eastAsia="x-none"/>
        </w:rPr>
        <w:t>coresetPoolIndex</w:t>
      </w:r>
      <w:proofErr w:type="spellEnd"/>
      <w:r>
        <w:rPr>
          <w:rFonts w:ascii="Times" w:eastAsia="Calibri" w:hAnsi="Times" w:cs="Times"/>
          <w:lang w:eastAsia="x-none"/>
        </w:rPr>
        <w:t xml:space="preserve"> in CORESET configuration). </w:t>
      </w:r>
    </w:p>
    <w:p w14:paraId="0A1DCD7A" w14:textId="77777777" w:rsidR="00F50F6A" w:rsidRDefault="00F50F6A" w:rsidP="7AE8175D">
      <w:pPr>
        <w:spacing w:after="0"/>
        <w:jc w:val="both"/>
        <w:rPr>
          <w:rFonts w:ascii="Times" w:eastAsia="Calibri" w:hAnsi="Times" w:cs="Times"/>
          <w:lang w:eastAsia="x-none"/>
        </w:rPr>
      </w:pPr>
    </w:p>
    <w:p w14:paraId="299E3EE5" w14:textId="00EAB814" w:rsidR="00F50F6A" w:rsidRDefault="00047565" w:rsidP="00047565">
      <w:pPr>
        <w:spacing w:after="0"/>
        <w:jc w:val="both"/>
        <w:rPr>
          <w:rFonts w:ascii="Times" w:eastAsia="Calibri" w:hAnsi="Times" w:cs="Times"/>
          <w:lang w:eastAsia="x-none"/>
        </w:rPr>
      </w:pPr>
      <w:r>
        <w:rPr>
          <w:rFonts w:ascii="Times" w:eastAsia="Calibri" w:hAnsi="Times" w:cs="Times"/>
          <w:lang w:eastAsia="x-none"/>
        </w:rPr>
        <w:t>In multi-DCI based multi-TRP operation, t</w:t>
      </w:r>
      <w:r w:rsidR="00F50F6A">
        <w:rPr>
          <w:rFonts w:ascii="Times" w:eastAsia="Calibri" w:hAnsi="Times" w:cs="Times"/>
          <w:lang w:eastAsia="x-none"/>
        </w:rPr>
        <w:t xml:space="preserve">he only concern we foresee is the indication of soft resource availability via different TRPs, </w:t>
      </w:r>
      <w:r>
        <w:rPr>
          <w:rFonts w:ascii="Times" w:eastAsia="Calibri" w:hAnsi="Times" w:cs="Times"/>
          <w:lang w:eastAsia="x-none"/>
        </w:rPr>
        <w:t>where</w:t>
      </w:r>
      <w:r w:rsidR="00F50F6A">
        <w:rPr>
          <w:rFonts w:ascii="Times" w:eastAsia="Calibri" w:hAnsi="Times" w:cs="Times"/>
          <w:lang w:eastAsia="x-none"/>
        </w:rPr>
        <w:t xml:space="preserve"> the DCI 2-5 monitoring may be associated with both TRPs</w:t>
      </w:r>
      <w:r>
        <w:rPr>
          <w:rFonts w:ascii="Times" w:eastAsia="Calibri" w:hAnsi="Times" w:cs="Times"/>
          <w:lang w:eastAsia="x-none"/>
        </w:rPr>
        <w:t>. Each</w:t>
      </w:r>
      <w:r w:rsidR="00F50F6A">
        <w:rPr>
          <w:rFonts w:ascii="Times" w:eastAsia="Calibri" w:hAnsi="Times" w:cs="Times"/>
          <w:lang w:eastAsia="x-none"/>
        </w:rPr>
        <w:t xml:space="preserve"> TRP </w:t>
      </w:r>
      <w:r>
        <w:rPr>
          <w:rFonts w:ascii="Times" w:eastAsia="Calibri" w:hAnsi="Times" w:cs="Times"/>
          <w:lang w:eastAsia="x-none"/>
        </w:rPr>
        <w:t xml:space="preserve">can </w:t>
      </w:r>
      <w:r w:rsidR="00F50F6A">
        <w:rPr>
          <w:rFonts w:ascii="Times" w:eastAsia="Calibri" w:hAnsi="Times" w:cs="Times"/>
          <w:lang w:eastAsia="x-none"/>
        </w:rPr>
        <w:t>use resources independently per each link (without coordinating with other TRP)</w:t>
      </w:r>
      <w:r>
        <w:rPr>
          <w:rFonts w:ascii="Times" w:eastAsia="Calibri" w:hAnsi="Times" w:cs="Times"/>
          <w:lang w:eastAsia="x-none"/>
        </w:rPr>
        <w:t xml:space="preserve"> as all possibilities of reception (fully/partial</w:t>
      </w:r>
      <w:r w:rsidR="000F6C98">
        <w:rPr>
          <w:rFonts w:ascii="Times" w:eastAsia="Calibri" w:hAnsi="Times" w:cs="Times"/>
          <w:lang w:eastAsia="x-none"/>
        </w:rPr>
        <w:t>ly</w:t>
      </w:r>
      <w:r>
        <w:rPr>
          <w:rFonts w:ascii="Times" w:eastAsia="Calibri" w:hAnsi="Times" w:cs="Times"/>
          <w:lang w:eastAsia="x-none"/>
        </w:rPr>
        <w:t xml:space="preserve">/non overlapping) are allowed. In such situations, each TRP may send the soft resource availability based on usage of resources of the backhaul link towards the IAB MT. It may be reasonable to assume that </w:t>
      </w:r>
      <w:r w:rsidR="00F50F6A">
        <w:rPr>
          <w:rFonts w:ascii="Times" w:eastAsia="Calibri" w:hAnsi="Times" w:cs="Times"/>
          <w:lang w:eastAsia="x-none"/>
        </w:rPr>
        <w:t xml:space="preserve">the </w:t>
      </w:r>
      <w:r>
        <w:rPr>
          <w:rFonts w:ascii="Times" w:eastAsia="Calibri" w:hAnsi="Times" w:cs="Times"/>
          <w:lang w:eastAsia="x-none"/>
        </w:rPr>
        <w:t xml:space="preserve">IAB DU in a TDM mode shall </w:t>
      </w:r>
      <w:r w:rsidR="00F50F6A">
        <w:rPr>
          <w:rFonts w:ascii="Times" w:eastAsia="Calibri" w:hAnsi="Times" w:cs="Times"/>
          <w:lang w:eastAsia="x-none"/>
        </w:rPr>
        <w:t xml:space="preserve">use </w:t>
      </w:r>
      <w:r w:rsidR="000F6C98">
        <w:rPr>
          <w:rFonts w:ascii="Times" w:eastAsia="Calibri" w:hAnsi="Times" w:cs="Times"/>
          <w:lang w:eastAsia="x-none"/>
        </w:rPr>
        <w:t>a</w:t>
      </w:r>
      <w:r w:rsidR="00F50F6A">
        <w:rPr>
          <w:rFonts w:ascii="Times" w:eastAsia="Calibri" w:hAnsi="Times" w:cs="Times"/>
          <w:lang w:eastAsia="x-none"/>
        </w:rPr>
        <w:t xml:space="preserve"> soft resource only </w:t>
      </w:r>
      <w:r>
        <w:rPr>
          <w:rFonts w:ascii="Times" w:eastAsia="Calibri" w:hAnsi="Times" w:cs="Times"/>
          <w:lang w:eastAsia="x-none"/>
        </w:rPr>
        <w:t>when</w:t>
      </w:r>
      <w:r w:rsidR="00F50F6A">
        <w:rPr>
          <w:rFonts w:ascii="Times" w:eastAsia="Calibri" w:hAnsi="Times" w:cs="Times"/>
          <w:lang w:eastAsia="x-none"/>
        </w:rPr>
        <w:t xml:space="preserve"> availability indications are received from both TRPs. </w:t>
      </w:r>
    </w:p>
    <w:p w14:paraId="10DD79B1" w14:textId="1B922DF4" w:rsidR="00047565" w:rsidRDefault="00047565" w:rsidP="00047565">
      <w:pPr>
        <w:spacing w:after="0"/>
        <w:jc w:val="both"/>
        <w:rPr>
          <w:rFonts w:ascii="Times" w:eastAsia="Calibri" w:hAnsi="Times" w:cs="Times"/>
          <w:lang w:eastAsia="x-none"/>
        </w:rPr>
      </w:pPr>
    </w:p>
    <w:p w14:paraId="0C67A7FD" w14:textId="62C817CB" w:rsidR="00DE6D7C" w:rsidRDefault="00047565" w:rsidP="00265C5E">
      <w:pPr>
        <w:spacing w:after="0"/>
        <w:jc w:val="both"/>
        <w:rPr>
          <w:b/>
          <w:bCs/>
          <w:lang w:val="en-US"/>
        </w:rPr>
      </w:pPr>
      <w:r>
        <w:rPr>
          <w:b/>
          <w:bCs/>
          <w:lang w:val="en-US"/>
        </w:rPr>
        <w:t>Proposal 3.</w:t>
      </w:r>
      <w:r w:rsidR="00C14774">
        <w:rPr>
          <w:b/>
          <w:bCs/>
          <w:lang w:val="en-US"/>
        </w:rPr>
        <w:t>5</w:t>
      </w:r>
      <w:r w:rsidRPr="0048504E">
        <w:rPr>
          <w:b/>
          <w:bCs/>
          <w:lang w:val="en-US"/>
        </w:rPr>
        <w:t xml:space="preserve">: </w:t>
      </w:r>
      <w:r>
        <w:rPr>
          <w:b/>
          <w:bCs/>
          <w:lang w:val="en-US"/>
        </w:rPr>
        <w:t xml:space="preserve">For </w:t>
      </w:r>
      <w:r>
        <w:rPr>
          <w:rFonts w:ascii="Times" w:eastAsia="Calibri" w:hAnsi="Times" w:cs="Times"/>
          <w:b/>
          <w:bCs/>
          <w:lang w:eastAsia="x-none"/>
        </w:rPr>
        <w:t xml:space="preserve">multi-DCI based multi-TRP reception supported IAB node, the explicit indication of a soft resource is determined based on indications received </w:t>
      </w:r>
      <w:r w:rsidR="000F6C98">
        <w:rPr>
          <w:rFonts w:ascii="Times" w:eastAsia="Calibri" w:hAnsi="Times" w:cs="Times"/>
          <w:b/>
          <w:bCs/>
          <w:lang w:eastAsia="x-none"/>
        </w:rPr>
        <w:t>from</w:t>
      </w:r>
      <w:r>
        <w:rPr>
          <w:rFonts w:ascii="Times" w:eastAsia="Calibri" w:hAnsi="Times" w:cs="Times"/>
          <w:b/>
          <w:bCs/>
          <w:lang w:eastAsia="x-none"/>
        </w:rPr>
        <w:t xml:space="preserve"> both TRPs, and a soft resource is available only when DCI 2-5 indications allowing the use of the soft resource</w:t>
      </w:r>
      <w:r w:rsidR="002E5860">
        <w:rPr>
          <w:rFonts w:ascii="Times" w:eastAsia="Calibri" w:hAnsi="Times" w:cs="Times"/>
          <w:b/>
          <w:bCs/>
          <w:lang w:eastAsia="x-none"/>
        </w:rPr>
        <w:t xml:space="preserve"> are received from both TRPs</w:t>
      </w:r>
      <w:r>
        <w:rPr>
          <w:rFonts w:ascii="Times" w:eastAsia="Calibri" w:hAnsi="Times" w:cs="Times"/>
          <w:b/>
          <w:bCs/>
          <w:lang w:eastAsia="x-none"/>
        </w:rPr>
        <w:t xml:space="preserve">.  </w:t>
      </w:r>
    </w:p>
    <w:p w14:paraId="69A13C5A" w14:textId="72C80088" w:rsidR="00B65216" w:rsidRDefault="00B65216" w:rsidP="00265C5E">
      <w:pPr>
        <w:spacing w:after="0"/>
        <w:jc w:val="both"/>
        <w:rPr>
          <w:b/>
          <w:bCs/>
          <w:lang w:val="en-US"/>
        </w:rPr>
      </w:pPr>
    </w:p>
    <w:p w14:paraId="6B9CCF06" w14:textId="77777777" w:rsidR="00265C5E" w:rsidRPr="00173827" w:rsidRDefault="00265C5E" w:rsidP="00265C5E">
      <w:pPr>
        <w:spacing w:after="0"/>
        <w:jc w:val="both"/>
        <w:rPr>
          <w:lang w:val="en-US"/>
        </w:rPr>
      </w:pPr>
    </w:p>
    <w:p w14:paraId="22BE7C6D" w14:textId="0890BC2B" w:rsidR="0034111C" w:rsidRPr="00173827" w:rsidRDefault="00265C5E">
      <w:pPr>
        <w:pStyle w:val="Heading1"/>
        <w:rPr>
          <w:color w:val="000000"/>
          <w:lang w:val="en-US"/>
        </w:rPr>
      </w:pPr>
      <w:r w:rsidRPr="00173827">
        <w:rPr>
          <w:color w:val="000000"/>
          <w:lang w:val="en-US"/>
        </w:rPr>
        <w:t>4</w:t>
      </w:r>
      <w:r w:rsidR="0034111C" w:rsidRPr="00173827">
        <w:rPr>
          <w:color w:val="000000"/>
          <w:lang w:val="en-US"/>
        </w:rPr>
        <w:tab/>
      </w:r>
      <w:r w:rsidR="00EE7FA7" w:rsidRPr="00CE601C">
        <w:rPr>
          <w:color w:val="000000"/>
          <w:lang w:val="en-US"/>
        </w:rPr>
        <w:t>Conclusion</w:t>
      </w:r>
      <w:r w:rsidR="00DB39D4" w:rsidRPr="00CE601C">
        <w:rPr>
          <w:color w:val="000000"/>
          <w:lang w:val="en-US"/>
        </w:rPr>
        <w:t>s</w:t>
      </w:r>
    </w:p>
    <w:p w14:paraId="6639F241" w14:textId="0E95C878" w:rsidR="007635BE" w:rsidRDefault="005548E2" w:rsidP="00DB6D49">
      <w:pPr>
        <w:rPr>
          <w:lang w:val="en-US"/>
        </w:rPr>
      </w:pPr>
      <w:r>
        <w:rPr>
          <w:lang w:val="en-US"/>
        </w:rPr>
        <w:t xml:space="preserve">Our </w:t>
      </w:r>
      <w:r w:rsidRPr="00A71DE9">
        <w:rPr>
          <w:lang w:val="en-US"/>
        </w:rPr>
        <w:t xml:space="preserve">proposals </w:t>
      </w:r>
      <w:r w:rsidR="00F544F7" w:rsidRPr="00A71DE9">
        <w:rPr>
          <w:lang w:val="en-US"/>
        </w:rPr>
        <w:t>on</w:t>
      </w:r>
      <w:r w:rsidRPr="00A71DE9">
        <w:rPr>
          <w:lang w:val="en-US"/>
        </w:rPr>
        <w:t xml:space="preserve"> the FDM/SDM half-duplex operation</w:t>
      </w:r>
      <w:r>
        <w:rPr>
          <w:lang w:val="en-US"/>
        </w:rPr>
        <w:t xml:space="preserve"> of the child and parent links are:</w:t>
      </w:r>
    </w:p>
    <w:p w14:paraId="628C0B62" w14:textId="77777777" w:rsidR="00525428" w:rsidRDefault="00525428" w:rsidP="00525428">
      <w:pPr>
        <w:spacing w:line="259" w:lineRule="auto"/>
        <w:jc w:val="both"/>
        <w:rPr>
          <w:rFonts w:eastAsia="Calibri"/>
          <w:b/>
          <w:bCs/>
          <w:lang w:val="en-US"/>
        </w:rPr>
      </w:pPr>
      <w:r w:rsidRPr="679650D0">
        <w:rPr>
          <w:rFonts w:eastAsia="Calibri"/>
          <w:b/>
          <w:bCs/>
          <w:lang w:val="en-US"/>
        </w:rPr>
        <w:t xml:space="preserve">Proposal </w:t>
      </w:r>
      <w:r w:rsidRPr="00F111DA">
        <w:rPr>
          <w:rFonts w:eastAsia="Calibri"/>
          <w:b/>
          <w:bCs/>
          <w:lang w:val="en-US"/>
        </w:rPr>
        <w:t>2.</w:t>
      </w:r>
      <w:r>
        <w:rPr>
          <w:rFonts w:eastAsia="Calibri"/>
          <w:b/>
          <w:bCs/>
          <w:lang w:val="en-US"/>
        </w:rPr>
        <w:t>1</w:t>
      </w:r>
      <w:r w:rsidRPr="679650D0">
        <w:rPr>
          <w:rFonts w:eastAsia="Calibri"/>
          <w:b/>
          <w:bCs/>
          <w:lang w:val="en-US"/>
        </w:rPr>
        <w:t xml:space="preserve">: </w:t>
      </w:r>
      <w:r>
        <w:rPr>
          <w:rFonts w:eastAsia="Calibri"/>
          <w:b/>
          <w:bCs/>
          <w:lang w:val="en-US"/>
        </w:rPr>
        <w:t>S</w:t>
      </w:r>
      <w:r w:rsidRPr="00962D57">
        <w:rPr>
          <w:rFonts w:eastAsia="Calibri"/>
          <w:b/>
          <w:bCs/>
          <w:lang w:val="en-US"/>
        </w:rPr>
        <w:t>upport the extension of the semi-static DU resource type indication to frequency-domain resources within a carrier (in addition to existing Rel-16 per-carrier granularity) for H/</w:t>
      </w:r>
      <w:r>
        <w:rPr>
          <w:rFonts w:eastAsia="Calibri"/>
          <w:b/>
          <w:bCs/>
          <w:lang w:val="en-US"/>
        </w:rPr>
        <w:t>S</w:t>
      </w:r>
      <w:r w:rsidRPr="00962D57">
        <w:rPr>
          <w:rFonts w:eastAsia="Calibri"/>
          <w:b/>
          <w:bCs/>
          <w:lang w:val="en-US"/>
        </w:rPr>
        <w:t>/NA resource types</w:t>
      </w:r>
      <w:r>
        <w:rPr>
          <w:rFonts w:eastAsia="Calibri"/>
          <w:b/>
          <w:bCs/>
          <w:lang w:val="en-US"/>
        </w:rPr>
        <w:t xml:space="preserve">. </w:t>
      </w:r>
    </w:p>
    <w:p w14:paraId="319D9687" w14:textId="77777777" w:rsidR="00525428" w:rsidRDefault="00525428" w:rsidP="00525428">
      <w:pPr>
        <w:jc w:val="both"/>
        <w:rPr>
          <w:rFonts w:eastAsia="Calibri"/>
          <w:b/>
          <w:bCs/>
          <w:lang w:val="en-US"/>
        </w:rPr>
      </w:pPr>
      <w:r w:rsidRPr="679650D0">
        <w:rPr>
          <w:rFonts w:eastAsia="Calibri"/>
          <w:b/>
          <w:bCs/>
          <w:lang w:val="en-US"/>
        </w:rPr>
        <w:t xml:space="preserve">Proposal </w:t>
      </w:r>
      <w:r w:rsidRPr="00F111DA">
        <w:rPr>
          <w:rFonts w:eastAsia="Calibri"/>
          <w:b/>
          <w:bCs/>
          <w:lang w:val="en-US"/>
        </w:rPr>
        <w:t>2.</w:t>
      </w:r>
      <w:r>
        <w:rPr>
          <w:rFonts w:eastAsia="Calibri"/>
          <w:b/>
          <w:bCs/>
          <w:lang w:val="en-US"/>
        </w:rPr>
        <w:t>2</w:t>
      </w:r>
      <w:r w:rsidRPr="679650D0">
        <w:rPr>
          <w:rFonts w:eastAsia="Calibri"/>
          <w:b/>
          <w:bCs/>
          <w:lang w:val="en-US"/>
        </w:rPr>
        <w:t xml:space="preserve">: </w:t>
      </w:r>
      <w:r>
        <w:rPr>
          <w:rFonts w:eastAsia="Calibri"/>
          <w:b/>
          <w:bCs/>
          <w:lang w:val="en-US"/>
        </w:rPr>
        <w:t>As g</w:t>
      </w:r>
      <w:r w:rsidRPr="00962D57">
        <w:rPr>
          <w:rFonts w:eastAsia="Calibri"/>
          <w:b/>
          <w:bCs/>
          <w:lang w:val="en-US"/>
        </w:rPr>
        <w:t xml:space="preserve">ranularity for frequency domain resources within a carrier </w:t>
      </w:r>
      <w:r>
        <w:rPr>
          <w:rFonts w:eastAsia="Calibri"/>
          <w:b/>
          <w:bCs/>
          <w:lang w:val="en-US"/>
        </w:rPr>
        <w:t xml:space="preserve">may depend not only on the number of RBs of the carrier but also on certain limitations of IAB-DU to vary its frequency allocation, a configurable granularity N RBs shall be supported without fixing granularity per carrier BW. </w:t>
      </w:r>
    </w:p>
    <w:p w14:paraId="55034851" w14:textId="77777777" w:rsidR="00525428" w:rsidRPr="004771C4" w:rsidRDefault="00525428" w:rsidP="00525428">
      <w:pPr>
        <w:jc w:val="both"/>
        <w:rPr>
          <w:b/>
          <w:bCs/>
          <w:lang w:val="en-US"/>
        </w:rPr>
      </w:pPr>
      <w:r w:rsidRPr="0048504E">
        <w:rPr>
          <w:rFonts w:eastAsia="Batang"/>
          <w:b/>
          <w:bCs/>
        </w:rPr>
        <w:t>Proposal 2.</w:t>
      </w:r>
      <w:r>
        <w:rPr>
          <w:rFonts w:eastAsia="Batang"/>
          <w:b/>
          <w:bCs/>
        </w:rPr>
        <w:t>3</w:t>
      </w:r>
      <w:r w:rsidRPr="0048504E">
        <w:rPr>
          <w:rFonts w:eastAsia="Batang"/>
          <w:b/>
          <w:bCs/>
        </w:rPr>
        <w:t xml:space="preserve">: </w:t>
      </w:r>
      <w:r>
        <w:rPr>
          <w:rFonts w:eastAsia="Batang"/>
          <w:b/>
          <w:bCs/>
        </w:rPr>
        <w:t xml:space="preserve">For SDM operation, </w:t>
      </w:r>
      <w:r w:rsidRPr="004771C4">
        <w:rPr>
          <w:b/>
          <w:bCs/>
          <w:lang w:val="en-US"/>
        </w:rPr>
        <w:t xml:space="preserve">RAN1 shall </w:t>
      </w:r>
      <w:r>
        <w:rPr>
          <w:b/>
          <w:bCs/>
          <w:lang w:val="en-US"/>
        </w:rPr>
        <w:t>consider</w:t>
      </w:r>
      <w:r w:rsidRPr="004771C4">
        <w:rPr>
          <w:b/>
          <w:bCs/>
          <w:lang w:val="en-US"/>
        </w:rPr>
        <w:t xml:space="preserve"> the</w:t>
      </w:r>
      <w:r>
        <w:rPr>
          <w:b/>
          <w:bCs/>
          <w:lang w:val="en-US"/>
        </w:rPr>
        <w:t xml:space="preserve"> case of</w:t>
      </w:r>
      <w:r w:rsidRPr="004771C4">
        <w:rPr>
          <w:b/>
          <w:bCs/>
          <w:lang w:val="en-US"/>
        </w:rPr>
        <w:t xml:space="preserve"> shar</w:t>
      </w:r>
      <w:r>
        <w:rPr>
          <w:b/>
          <w:bCs/>
          <w:lang w:val="en-US"/>
        </w:rPr>
        <w:t xml:space="preserve">ing of </w:t>
      </w:r>
      <w:r w:rsidRPr="004771C4">
        <w:rPr>
          <w:b/>
          <w:bCs/>
          <w:lang w:val="en-US"/>
        </w:rPr>
        <w:t>panels</w:t>
      </w:r>
      <w:r>
        <w:rPr>
          <w:b/>
          <w:bCs/>
          <w:lang w:val="en-US"/>
        </w:rPr>
        <w:t xml:space="preserve"> and further investigate the</w:t>
      </w:r>
      <w:r w:rsidRPr="004771C4">
        <w:rPr>
          <w:b/>
          <w:bCs/>
          <w:lang w:val="en-US"/>
        </w:rPr>
        <w:t xml:space="preserve"> required beam reporting enhancements to enable simultaneous transmission</w:t>
      </w:r>
      <w:r>
        <w:rPr>
          <w:b/>
          <w:bCs/>
          <w:lang w:val="en-US"/>
        </w:rPr>
        <w:t>/</w:t>
      </w:r>
      <w:r w:rsidRPr="004771C4">
        <w:rPr>
          <w:b/>
          <w:bCs/>
          <w:lang w:val="en-US"/>
        </w:rPr>
        <w:t xml:space="preserve">reception of parent and child links. </w:t>
      </w:r>
    </w:p>
    <w:p w14:paraId="79FA3B37" w14:textId="77777777" w:rsidR="00525428" w:rsidRPr="00144C7F" w:rsidRDefault="00525428" w:rsidP="00525428">
      <w:pPr>
        <w:pStyle w:val="NoSpacing"/>
        <w:jc w:val="both"/>
        <w:rPr>
          <w:rFonts w:eastAsia="Batang"/>
          <w:b/>
        </w:rPr>
      </w:pPr>
      <w:r w:rsidRPr="00144C7F">
        <w:rPr>
          <w:rFonts w:eastAsia="Batang"/>
          <w:b/>
        </w:rPr>
        <w:t>Proposal 2.</w:t>
      </w:r>
      <w:r>
        <w:rPr>
          <w:rFonts w:eastAsia="Batang"/>
          <w:b/>
        </w:rPr>
        <w:t>4</w:t>
      </w:r>
      <w:r w:rsidRPr="00144C7F">
        <w:rPr>
          <w:rFonts w:eastAsia="Batang"/>
          <w:b/>
        </w:rPr>
        <w:t xml:space="preserve">: For sharing of antenna panels between </w:t>
      </w:r>
      <w:r w:rsidRPr="00144C7F">
        <w:rPr>
          <w:rFonts w:eastAsia="Batang"/>
          <w:b/>
          <w:bCs/>
        </w:rPr>
        <w:t>M</w:t>
      </w:r>
      <w:r>
        <w:rPr>
          <w:rFonts w:eastAsia="Batang"/>
          <w:b/>
          <w:bCs/>
        </w:rPr>
        <w:t>T</w:t>
      </w:r>
      <w:r w:rsidRPr="00144C7F">
        <w:rPr>
          <w:rFonts w:eastAsia="Batang"/>
          <w:b/>
        </w:rPr>
        <w:t xml:space="preserve"> and DU</w:t>
      </w:r>
      <w:r>
        <w:rPr>
          <w:rFonts w:eastAsia="Batang"/>
          <w:b/>
          <w:bCs/>
        </w:rPr>
        <w:t>, consider child node indicating for the parent node the changes of beams or panels used for reception</w:t>
      </w:r>
      <w:r w:rsidRPr="00144C7F">
        <w:rPr>
          <w:rFonts w:eastAsia="Batang"/>
          <w:b/>
        </w:rPr>
        <w:t>.</w:t>
      </w:r>
    </w:p>
    <w:p w14:paraId="0FBEAD7C" w14:textId="77777777" w:rsidR="00525428" w:rsidRDefault="00525428" w:rsidP="00525428">
      <w:pPr>
        <w:pStyle w:val="NoSpacing"/>
        <w:jc w:val="both"/>
        <w:rPr>
          <w:lang w:val="en-US"/>
        </w:rPr>
      </w:pPr>
    </w:p>
    <w:p w14:paraId="5293C135" w14:textId="77777777" w:rsidR="00525428" w:rsidRPr="002354B8" w:rsidRDefault="00525428" w:rsidP="00525428">
      <w:pPr>
        <w:jc w:val="both"/>
        <w:rPr>
          <w:b/>
          <w:lang w:val="en-US"/>
        </w:rPr>
      </w:pPr>
      <w:r w:rsidRPr="002354B8">
        <w:rPr>
          <w:b/>
          <w:lang w:val="en-US"/>
        </w:rPr>
        <w:t xml:space="preserve">Proposal 2.5: For FDM/SDM operation, allowed direction of the transmission for the IAB DU in F-S resources may be further controlled by the parent node by using a dynamic indication. </w:t>
      </w:r>
    </w:p>
    <w:p w14:paraId="0B6A3488" w14:textId="77777777" w:rsidR="00525428" w:rsidRPr="002354B8" w:rsidRDefault="00525428" w:rsidP="00525428">
      <w:pPr>
        <w:spacing w:after="0"/>
        <w:jc w:val="both"/>
        <w:rPr>
          <w:rFonts w:cs="Times"/>
          <w:b/>
          <w:lang w:val="en-US"/>
        </w:rPr>
      </w:pPr>
      <w:r w:rsidRPr="00F93233">
        <w:rPr>
          <w:b/>
          <w:lang w:val="en-US"/>
        </w:rPr>
        <w:t>Proposal 2.</w:t>
      </w:r>
      <w:r>
        <w:rPr>
          <w:b/>
          <w:lang w:val="en-US"/>
        </w:rPr>
        <w:t>6</w:t>
      </w:r>
      <w:r w:rsidRPr="00F93233">
        <w:rPr>
          <w:b/>
          <w:lang w:val="en-US"/>
        </w:rPr>
        <w:t xml:space="preserve">: The </w:t>
      </w:r>
      <w:r w:rsidRPr="002354B8">
        <w:rPr>
          <w:rFonts w:cs="Times"/>
          <w:b/>
          <w:lang w:val="en-US"/>
        </w:rPr>
        <w:t xml:space="preserve">indication/reporting of information between an IAB node and its parent node to assist simultaneous operation/capability </w:t>
      </w:r>
      <w:r>
        <w:rPr>
          <w:rFonts w:cs="Times"/>
          <w:b/>
          <w:lang w:val="en-US"/>
        </w:rPr>
        <w:t>shall be</w:t>
      </w:r>
      <w:r w:rsidRPr="002354B8">
        <w:rPr>
          <w:rFonts w:cs="Times"/>
          <w:b/>
          <w:lang w:val="en-US"/>
        </w:rPr>
        <w:t xml:space="preserve"> handled via, </w:t>
      </w:r>
    </w:p>
    <w:p w14:paraId="046DF7FD" w14:textId="77777777" w:rsidR="00525428" w:rsidRPr="002354B8" w:rsidRDefault="00525428" w:rsidP="00525428">
      <w:pPr>
        <w:pStyle w:val="ListParagraph"/>
        <w:numPr>
          <w:ilvl w:val="0"/>
          <w:numId w:val="35"/>
        </w:numPr>
        <w:jc w:val="both"/>
        <w:rPr>
          <w:rFonts w:cs="Times"/>
          <w:b/>
          <w:sz w:val="20"/>
          <w:szCs w:val="20"/>
          <w:lang w:val="en-US"/>
        </w:rPr>
      </w:pPr>
      <w:r w:rsidRPr="002354B8">
        <w:rPr>
          <w:rFonts w:cs="Times"/>
          <w:b/>
          <w:sz w:val="20"/>
          <w:szCs w:val="20"/>
          <w:lang w:val="en-US"/>
        </w:rPr>
        <w:t xml:space="preserve">Capability </w:t>
      </w:r>
      <w:r w:rsidRPr="00F93233">
        <w:rPr>
          <w:rFonts w:cs="Times"/>
          <w:b/>
          <w:sz w:val="20"/>
          <w:szCs w:val="20"/>
          <w:lang w:val="en-US"/>
        </w:rPr>
        <w:t>signaling</w:t>
      </w:r>
      <w:r w:rsidRPr="002354B8">
        <w:rPr>
          <w:rFonts w:cs="Times"/>
          <w:b/>
          <w:sz w:val="20"/>
          <w:szCs w:val="20"/>
          <w:lang w:val="en-US"/>
        </w:rPr>
        <w:t xml:space="preserve"> supported by Rel-16</w:t>
      </w:r>
      <w:r>
        <w:rPr>
          <w:rFonts w:cs="Times"/>
          <w:b/>
          <w:sz w:val="20"/>
          <w:szCs w:val="20"/>
          <w:lang w:val="en-US"/>
        </w:rPr>
        <w:t xml:space="preserve">. </w:t>
      </w:r>
    </w:p>
    <w:p w14:paraId="09CF4954" w14:textId="77777777" w:rsidR="00525428" w:rsidRPr="002354B8" w:rsidRDefault="00525428" w:rsidP="00525428">
      <w:pPr>
        <w:pStyle w:val="ListParagraph"/>
        <w:numPr>
          <w:ilvl w:val="0"/>
          <w:numId w:val="35"/>
        </w:numPr>
        <w:jc w:val="both"/>
        <w:rPr>
          <w:rFonts w:cs="Times"/>
          <w:b/>
          <w:sz w:val="20"/>
          <w:szCs w:val="20"/>
          <w:lang w:val="en-US"/>
        </w:rPr>
      </w:pPr>
      <w:r w:rsidRPr="002354B8">
        <w:rPr>
          <w:rFonts w:cs="Times"/>
          <w:b/>
          <w:sz w:val="20"/>
          <w:szCs w:val="20"/>
          <w:lang w:val="en-US"/>
        </w:rPr>
        <w:t xml:space="preserve">Power control related </w:t>
      </w:r>
      <w:r w:rsidRPr="00F93233">
        <w:rPr>
          <w:rFonts w:cs="Times"/>
          <w:b/>
          <w:sz w:val="20"/>
          <w:szCs w:val="20"/>
          <w:lang w:val="en-US"/>
        </w:rPr>
        <w:t>enhancements</w:t>
      </w:r>
      <w:r w:rsidRPr="002354B8">
        <w:rPr>
          <w:rFonts w:cs="Times"/>
          <w:b/>
          <w:sz w:val="20"/>
          <w:szCs w:val="20"/>
          <w:lang w:val="en-US"/>
        </w:rPr>
        <w:t xml:space="preserve"> </w:t>
      </w:r>
      <w:r>
        <w:rPr>
          <w:rFonts w:cs="Times"/>
          <w:b/>
          <w:sz w:val="20"/>
          <w:szCs w:val="20"/>
          <w:lang w:val="en-US"/>
        </w:rPr>
        <w:t>associated with simultaneous operation (e.g., indication of DL power reception level, etc.)</w:t>
      </w:r>
    </w:p>
    <w:p w14:paraId="703CD9A1" w14:textId="77777777" w:rsidR="00525428" w:rsidRPr="00B86A3E" w:rsidRDefault="00525428" w:rsidP="00525428">
      <w:pPr>
        <w:pStyle w:val="ListParagraph"/>
        <w:numPr>
          <w:ilvl w:val="0"/>
          <w:numId w:val="35"/>
        </w:numPr>
        <w:jc w:val="both"/>
        <w:rPr>
          <w:rFonts w:cs="Times"/>
          <w:b/>
          <w:sz w:val="20"/>
          <w:szCs w:val="20"/>
          <w:lang w:val="en-US"/>
        </w:rPr>
      </w:pPr>
      <w:r w:rsidRPr="002354B8">
        <w:rPr>
          <w:rFonts w:cs="Times"/>
          <w:b/>
          <w:sz w:val="20"/>
          <w:szCs w:val="20"/>
          <w:lang w:val="en-US"/>
        </w:rPr>
        <w:t xml:space="preserve">Beam management related enhancement </w:t>
      </w:r>
      <w:r>
        <w:rPr>
          <w:rFonts w:cs="Times"/>
          <w:b/>
          <w:sz w:val="20"/>
          <w:szCs w:val="20"/>
          <w:lang w:val="en-US"/>
        </w:rPr>
        <w:t>associated with simultaneous operation (e.g., report of beams associated with multiplexing mode, etc.)</w:t>
      </w:r>
    </w:p>
    <w:p w14:paraId="7F28FD58" w14:textId="77777777" w:rsidR="00525428" w:rsidRDefault="00525428" w:rsidP="00DB6D49">
      <w:pPr>
        <w:rPr>
          <w:lang w:val="en-US"/>
        </w:rPr>
      </w:pPr>
    </w:p>
    <w:p w14:paraId="53AEAB41" w14:textId="278D9F67" w:rsidR="00F544F7" w:rsidRDefault="00F544F7" w:rsidP="00DB6D49">
      <w:pPr>
        <w:rPr>
          <w:lang w:val="en-US"/>
        </w:rPr>
      </w:pPr>
      <w:r>
        <w:rPr>
          <w:lang w:val="en-US"/>
        </w:rPr>
        <w:t>Our observations and proposals on resource configurations for IAB DC operation are:</w:t>
      </w:r>
    </w:p>
    <w:p w14:paraId="291815BB" w14:textId="77777777" w:rsidR="00525428" w:rsidRPr="00E42932" w:rsidRDefault="00525428" w:rsidP="00525428">
      <w:pPr>
        <w:jc w:val="both"/>
        <w:rPr>
          <w:rFonts w:eastAsia="Times New Roman"/>
          <w:b/>
          <w:bCs/>
        </w:rPr>
      </w:pPr>
      <w:r w:rsidRPr="00880930">
        <w:rPr>
          <w:rFonts w:eastAsia="Times New Roman"/>
          <w:b/>
          <w:bCs/>
        </w:rPr>
        <w:t xml:space="preserve">Observation </w:t>
      </w:r>
      <w:r>
        <w:rPr>
          <w:rFonts w:eastAsia="Times New Roman"/>
          <w:b/>
          <w:bCs/>
        </w:rPr>
        <w:t>3.1</w:t>
      </w:r>
      <w:r w:rsidRPr="00E42932">
        <w:rPr>
          <w:rFonts w:eastAsia="Times New Roman"/>
          <w:b/>
          <w:bCs/>
        </w:rPr>
        <w:t>: For intra-donor DC scenario, it can be assumed that the TDD configurations are aligned within the IAB network and therefore common for the DC parent nodes.</w:t>
      </w:r>
    </w:p>
    <w:p w14:paraId="1C066833" w14:textId="4B842A32" w:rsidR="00525428" w:rsidRDefault="00525428" w:rsidP="00525428">
      <w:pPr>
        <w:jc w:val="both"/>
        <w:rPr>
          <w:rFonts w:eastAsia="Times New Roman"/>
          <w:b/>
          <w:bCs/>
        </w:rPr>
      </w:pPr>
      <w:r w:rsidRPr="00E42932">
        <w:rPr>
          <w:rFonts w:eastAsia="Times New Roman"/>
          <w:b/>
          <w:bCs/>
        </w:rPr>
        <w:t xml:space="preserve">Observation </w:t>
      </w:r>
      <w:r>
        <w:rPr>
          <w:rFonts w:eastAsia="Times New Roman"/>
          <w:b/>
          <w:bCs/>
        </w:rPr>
        <w:t>3.2</w:t>
      </w:r>
      <w:r w:rsidRPr="00E42932">
        <w:rPr>
          <w:rFonts w:eastAsia="Times New Roman"/>
          <w:b/>
          <w:bCs/>
        </w:rPr>
        <w:t>: For further definitions for IAB support in inter-donor scenarios, RAN1 can wait for progress in RAN3.</w:t>
      </w:r>
    </w:p>
    <w:p w14:paraId="2D1F2951" w14:textId="77777777" w:rsidR="00525428" w:rsidRDefault="00525428" w:rsidP="00525428">
      <w:pPr>
        <w:jc w:val="both"/>
        <w:rPr>
          <w:rFonts w:eastAsia="Times New Roman"/>
          <w:b/>
          <w:bCs/>
        </w:rPr>
      </w:pPr>
      <w:r w:rsidRPr="00E42932">
        <w:rPr>
          <w:rFonts w:eastAsia="Times New Roman"/>
          <w:b/>
          <w:bCs/>
        </w:rPr>
        <w:t xml:space="preserve">Observation </w:t>
      </w:r>
      <w:r>
        <w:rPr>
          <w:rFonts w:eastAsia="Times New Roman"/>
          <w:b/>
          <w:bCs/>
        </w:rPr>
        <w:t>3.3</w:t>
      </w:r>
      <w:r w:rsidRPr="00E42932">
        <w:rPr>
          <w:rFonts w:eastAsia="Times New Roman"/>
          <w:b/>
          <w:bCs/>
        </w:rPr>
        <w:t xml:space="preserve">: </w:t>
      </w:r>
      <w:r>
        <w:rPr>
          <w:rFonts w:eastAsia="Times New Roman"/>
          <w:b/>
          <w:bCs/>
        </w:rPr>
        <w:t>In inter-band inter-carrier DC scenario,</w:t>
      </w:r>
      <w:r w:rsidRPr="00E42932">
        <w:rPr>
          <w:rFonts w:eastAsia="Times New Roman"/>
          <w:b/>
          <w:bCs/>
        </w:rPr>
        <w:t xml:space="preserve"> </w:t>
      </w:r>
      <w:r>
        <w:rPr>
          <w:rFonts w:eastAsia="Times New Roman"/>
          <w:b/>
          <w:bCs/>
        </w:rPr>
        <w:t xml:space="preserve">simultaneous Rx/Tx operation at the IAB MT may occur if the DCI 2_0 sent by parents are indicating conflicting DL/UL. </w:t>
      </w:r>
    </w:p>
    <w:p w14:paraId="152048E0" w14:textId="77777777" w:rsidR="00525428" w:rsidRPr="00C14774" w:rsidRDefault="00525428" w:rsidP="00525428">
      <w:pPr>
        <w:spacing w:after="0"/>
        <w:jc w:val="both"/>
        <w:rPr>
          <w:rFonts w:eastAsia="Times New Roman"/>
          <w:b/>
          <w:bCs/>
          <w:lang w:val="en-US"/>
        </w:rPr>
      </w:pPr>
      <w:r w:rsidRPr="00C14774">
        <w:rPr>
          <w:rFonts w:eastAsia="Times New Roman"/>
          <w:b/>
          <w:bCs/>
          <w:lang w:val="en-US"/>
        </w:rPr>
        <w:t xml:space="preserve">Proposal 3.1: In intra-donor inter-band inter-carrier DC scenario, if the IAB MT does not support simultaneous Tx and Rx on different carriers, it does not expect to receive conflicting DCI 2_0 from different parents. </w:t>
      </w:r>
    </w:p>
    <w:p w14:paraId="12986343" w14:textId="77777777" w:rsidR="00525428" w:rsidRPr="00C14774" w:rsidRDefault="00525428" w:rsidP="00525428">
      <w:pPr>
        <w:pStyle w:val="ListParagraph"/>
        <w:numPr>
          <w:ilvl w:val="0"/>
          <w:numId w:val="36"/>
        </w:numPr>
        <w:jc w:val="both"/>
        <w:rPr>
          <w:rFonts w:eastAsia="Times New Roman"/>
          <w:b/>
          <w:bCs/>
          <w:sz w:val="20"/>
          <w:szCs w:val="20"/>
          <w:lang w:val="en-US"/>
        </w:rPr>
      </w:pPr>
      <w:r w:rsidRPr="00C14774">
        <w:rPr>
          <w:rFonts w:eastAsia="Times New Roman"/>
          <w:b/>
          <w:bCs/>
          <w:sz w:val="20"/>
          <w:szCs w:val="20"/>
          <w:lang w:val="en-US"/>
        </w:rPr>
        <w:t xml:space="preserve">Note: This </w:t>
      </w:r>
      <w:proofErr w:type="gramStart"/>
      <w:r w:rsidRPr="00C14774">
        <w:rPr>
          <w:rFonts w:eastAsia="Times New Roman"/>
          <w:b/>
          <w:bCs/>
          <w:sz w:val="20"/>
          <w:szCs w:val="20"/>
          <w:lang w:val="en-US"/>
        </w:rPr>
        <w:t>has to</w:t>
      </w:r>
      <w:proofErr w:type="gramEnd"/>
      <w:r w:rsidRPr="00C14774">
        <w:rPr>
          <w:rFonts w:eastAsia="Times New Roman"/>
          <w:b/>
          <w:bCs/>
          <w:sz w:val="20"/>
          <w:szCs w:val="20"/>
          <w:lang w:val="en-US"/>
        </w:rPr>
        <w:t xml:space="preserve"> handle by the CU and the parent nodes. </w:t>
      </w:r>
    </w:p>
    <w:p w14:paraId="135505F8" w14:textId="77777777" w:rsidR="00525428" w:rsidRDefault="00525428" w:rsidP="00525428">
      <w:pPr>
        <w:jc w:val="both"/>
        <w:rPr>
          <w:rFonts w:eastAsia="Times New Roman"/>
          <w:b/>
          <w:bCs/>
        </w:rPr>
      </w:pPr>
    </w:p>
    <w:p w14:paraId="4D500408" w14:textId="15B9C8B2" w:rsidR="00525428" w:rsidRPr="00E42932" w:rsidRDefault="00525428" w:rsidP="00525428">
      <w:pPr>
        <w:jc w:val="both"/>
        <w:rPr>
          <w:rFonts w:eastAsia="Times New Roman"/>
          <w:b/>
          <w:bCs/>
        </w:rPr>
      </w:pPr>
      <w:r w:rsidRPr="00E42932">
        <w:rPr>
          <w:rFonts w:eastAsia="Times New Roman"/>
          <w:b/>
          <w:bCs/>
        </w:rPr>
        <w:t xml:space="preserve">Proposal </w:t>
      </w:r>
      <w:r>
        <w:rPr>
          <w:rFonts w:eastAsia="Times New Roman"/>
          <w:b/>
          <w:bCs/>
        </w:rPr>
        <w:t>3.2</w:t>
      </w:r>
      <w:r w:rsidRPr="00E42932">
        <w:rPr>
          <w:rFonts w:eastAsia="Times New Roman"/>
          <w:b/>
          <w:bCs/>
        </w:rPr>
        <w:t xml:space="preserve">: In inter-carrier DC, </w:t>
      </w:r>
      <w:r>
        <w:rPr>
          <w:rFonts w:eastAsia="Times New Roman"/>
          <w:b/>
          <w:bCs/>
        </w:rPr>
        <w:t xml:space="preserve">the </w:t>
      </w:r>
      <w:r w:rsidRPr="00E42932">
        <w:rPr>
          <w:rFonts w:eastAsia="Times New Roman"/>
          <w:b/>
          <w:bCs/>
        </w:rPr>
        <w:t xml:space="preserve">indication of </w:t>
      </w:r>
      <w:r w:rsidRPr="00950A87">
        <w:rPr>
          <w:rFonts w:eastAsia="Times New Roman"/>
          <w:b/>
          <w:bCs/>
        </w:rPr>
        <w:t>availability</w:t>
      </w:r>
      <w:r w:rsidRPr="00E42932">
        <w:rPr>
          <w:rFonts w:eastAsia="Times New Roman"/>
          <w:b/>
          <w:bCs/>
        </w:rPr>
        <w:t xml:space="preserve"> of soft resources via DCI format 2-5 </w:t>
      </w:r>
      <w:r>
        <w:rPr>
          <w:rFonts w:eastAsia="Times New Roman"/>
          <w:b/>
          <w:bCs/>
        </w:rPr>
        <w:t xml:space="preserve">from a parent node </w:t>
      </w:r>
      <w:r w:rsidRPr="00E42932">
        <w:rPr>
          <w:rFonts w:eastAsia="Times New Roman"/>
          <w:b/>
          <w:bCs/>
        </w:rPr>
        <w:t>is only valid for the IAB-DU cell</w:t>
      </w:r>
      <w:r>
        <w:rPr>
          <w:rFonts w:eastAsia="Times New Roman"/>
          <w:b/>
          <w:bCs/>
        </w:rPr>
        <w:t>(</w:t>
      </w:r>
      <w:r w:rsidRPr="00E42932">
        <w:rPr>
          <w:rFonts w:eastAsia="Times New Roman"/>
          <w:b/>
          <w:bCs/>
        </w:rPr>
        <w:t>s</w:t>
      </w:r>
      <w:r>
        <w:rPr>
          <w:rFonts w:eastAsia="Times New Roman"/>
          <w:b/>
          <w:bCs/>
        </w:rPr>
        <w:t>)</w:t>
      </w:r>
      <w:r w:rsidRPr="00E42932">
        <w:rPr>
          <w:rFonts w:eastAsia="Times New Roman"/>
          <w:b/>
          <w:bCs/>
        </w:rPr>
        <w:t xml:space="preserve"> which uses the same carrier(s) in the backhaul link </w:t>
      </w:r>
      <w:r>
        <w:rPr>
          <w:rFonts w:eastAsia="Times New Roman"/>
          <w:b/>
          <w:bCs/>
        </w:rPr>
        <w:t>for</w:t>
      </w:r>
      <w:r w:rsidRPr="00E42932">
        <w:rPr>
          <w:rFonts w:eastAsia="Times New Roman"/>
          <w:b/>
          <w:bCs/>
        </w:rPr>
        <w:t xml:space="preserve"> the </w:t>
      </w:r>
      <w:r>
        <w:rPr>
          <w:rFonts w:eastAsia="Times New Roman"/>
          <w:b/>
          <w:bCs/>
        </w:rPr>
        <w:t xml:space="preserve">same </w:t>
      </w:r>
      <w:r w:rsidRPr="00E42932">
        <w:rPr>
          <w:rFonts w:eastAsia="Times New Roman"/>
          <w:b/>
          <w:bCs/>
        </w:rPr>
        <w:t xml:space="preserve">parent. </w:t>
      </w:r>
    </w:p>
    <w:p w14:paraId="137C8650" w14:textId="77777777" w:rsidR="00525428" w:rsidRPr="00C14774" w:rsidRDefault="00525428" w:rsidP="00525428">
      <w:pPr>
        <w:jc w:val="both"/>
        <w:rPr>
          <w:b/>
          <w:bCs/>
          <w:lang w:val="en-US"/>
        </w:rPr>
      </w:pPr>
      <w:r w:rsidRPr="00C14774">
        <w:rPr>
          <w:b/>
          <w:bCs/>
          <w:lang w:val="en-US"/>
        </w:rPr>
        <w:t xml:space="preserve">Proposal </w:t>
      </w:r>
      <w:r>
        <w:rPr>
          <w:b/>
          <w:bCs/>
          <w:lang w:val="en-US"/>
        </w:rPr>
        <w:t>3.3</w:t>
      </w:r>
      <w:r w:rsidRPr="00C14774">
        <w:rPr>
          <w:b/>
          <w:bCs/>
          <w:lang w:val="en-US"/>
        </w:rPr>
        <w:t>: Support per-</w:t>
      </w:r>
      <w:r>
        <w:rPr>
          <w:b/>
          <w:bCs/>
          <w:lang w:val="en-US"/>
        </w:rPr>
        <w:t>child-</w:t>
      </w:r>
      <w:r w:rsidRPr="00C14774">
        <w:rPr>
          <w:b/>
          <w:bCs/>
          <w:lang w:val="en-US"/>
        </w:rPr>
        <w:t xml:space="preserve">link resource configurations </w:t>
      </w:r>
      <w:r>
        <w:rPr>
          <w:b/>
          <w:bCs/>
          <w:lang w:val="en-US"/>
        </w:rPr>
        <w:t>for an IAB-</w:t>
      </w:r>
      <w:r w:rsidRPr="00C14774">
        <w:rPr>
          <w:b/>
          <w:bCs/>
          <w:lang w:val="en-US"/>
        </w:rPr>
        <w:t>DU in the case of dual connectivity</w:t>
      </w:r>
      <w:r>
        <w:rPr>
          <w:b/>
          <w:bCs/>
          <w:lang w:val="en-US"/>
        </w:rPr>
        <w:t xml:space="preserve">. </w:t>
      </w:r>
    </w:p>
    <w:p w14:paraId="554E0A63" w14:textId="77777777" w:rsidR="00525428" w:rsidRPr="00B36DBA" w:rsidRDefault="00525428" w:rsidP="00525428">
      <w:pPr>
        <w:spacing w:after="0"/>
        <w:jc w:val="both"/>
        <w:rPr>
          <w:rFonts w:eastAsia="Calibri"/>
          <w:b/>
          <w:bCs/>
          <w:lang w:eastAsia="x-none"/>
        </w:rPr>
      </w:pPr>
      <w:r w:rsidRPr="00B36DBA">
        <w:rPr>
          <w:b/>
          <w:bCs/>
          <w:lang w:val="en-US"/>
        </w:rPr>
        <w:t>Proposal 3.</w:t>
      </w:r>
      <w:r>
        <w:rPr>
          <w:b/>
          <w:bCs/>
          <w:lang w:val="en-US"/>
        </w:rPr>
        <w:t>4</w:t>
      </w:r>
      <w:r w:rsidRPr="00B36DBA">
        <w:rPr>
          <w:b/>
          <w:bCs/>
          <w:lang w:val="en-US"/>
        </w:rPr>
        <w:t xml:space="preserve">: </w:t>
      </w:r>
      <w:r w:rsidRPr="00B36DBA">
        <w:rPr>
          <w:rFonts w:eastAsia="Calibri"/>
          <w:b/>
          <w:bCs/>
          <w:lang w:eastAsia="x-none"/>
        </w:rPr>
        <w:t xml:space="preserve">IAB-MT shall support both single DCI </w:t>
      </w:r>
      <w:proofErr w:type="gramStart"/>
      <w:r w:rsidRPr="00B36DBA">
        <w:rPr>
          <w:rFonts w:eastAsia="Calibri"/>
          <w:b/>
          <w:bCs/>
          <w:lang w:eastAsia="x-none"/>
        </w:rPr>
        <w:t>based</w:t>
      </w:r>
      <w:proofErr w:type="gramEnd"/>
      <w:r w:rsidRPr="00B36DBA">
        <w:rPr>
          <w:rFonts w:eastAsia="Calibri"/>
          <w:b/>
          <w:bCs/>
          <w:lang w:eastAsia="x-none"/>
        </w:rPr>
        <w:t xml:space="preserve"> and multi-DCI based multi-TRP transmission schemes. </w:t>
      </w:r>
    </w:p>
    <w:p w14:paraId="7B27BF47" w14:textId="77777777" w:rsidR="00525428" w:rsidRDefault="00525428" w:rsidP="00525428">
      <w:pPr>
        <w:spacing w:after="0"/>
        <w:jc w:val="both"/>
        <w:rPr>
          <w:b/>
          <w:bCs/>
          <w:lang w:val="en-US"/>
        </w:rPr>
      </w:pPr>
    </w:p>
    <w:p w14:paraId="43613AEE" w14:textId="493E6EA6" w:rsidR="00525428" w:rsidRDefault="00525428" w:rsidP="00525428">
      <w:pPr>
        <w:spacing w:after="0"/>
        <w:jc w:val="both"/>
        <w:rPr>
          <w:b/>
          <w:bCs/>
          <w:lang w:val="en-US"/>
        </w:rPr>
      </w:pPr>
      <w:bookmarkStart w:id="2" w:name="_GoBack"/>
      <w:bookmarkEnd w:id="2"/>
      <w:r>
        <w:rPr>
          <w:b/>
          <w:bCs/>
          <w:lang w:val="en-US"/>
        </w:rPr>
        <w:t>Proposal 3.5</w:t>
      </w:r>
      <w:r w:rsidRPr="0048504E">
        <w:rPr>
          <w:b/>
          <w:bCs/>
          <w:lang w:val="en-US"/>
        </w:rPr>
        <w:t xml:space="preserve">: </w:t>
      </w:r>
      <w:r>
        <w:rPr>
          <w:b/>
          <w:bCs/>
          <w:lang w:val="en-US"/>
        </w:rPr>
        <w:t xml:space="preserve">For </w:t>
      </w:r>
      <w:r>
        <w:rPr>
          <w:rFonts w:ascii="Times" w:eastAsia="Calibri" w:hAnsi="Times" w:cs="Times"/>
          <w:b/>
          <w:bCs/>
          <w:lang w:eastAsia="x-none"/>
        </w:rPr>
        <w:t xml:space="preserve">multi-DCI based multi-TRP reception supported IAB node, the explicit indication of a soft resource is determined based on indications received from both TRPs, and a soft resource is available only when DCI 2-5 indications allowing the use of the soft resource are received from both TRPs.  </w:t>
      </w:r>
    </w:p>
    <w:p w14:paraId="02A65D98" w14:textId="77777777" w:rsidR="00525428" w:rsidRDefault="00525428" w:rsidP="00DB6D49">
      <w:pPr>
        <w:rPr>
          <w:lang w:val="en-US"/>
        </w:rPr>
      </w:pPr>
    </w:p>
    <w:p w14:paraId="1E3D27D6" w14:textId="77777777" w:rsidR="0034111C" w:rsidRPr="00173827" w:rsidRDefault="0034111C" w:rsidP="007825F0">
      <w:pPr>
        <w:pStyle w:val="Heading1"/>
        <w:rPr>
          <w:lang w:val="en-US"/>
        </w:rPr>
      </w:pPr>
      <w:r w:rsidRPr="00173827">
        <w:rPr>
          <w:lang w:val="en-US"/>
        </w:rPr>
        <w:t>References</w:t>
      </w:r>
      <w:r w:rsidR="00A2459D" w:rsidRPr="00173827">
        <w:rPr>
          <w:lang w:val="en-US"/>
        </w:rPr>
        <w:t xml:space="preserve"> </w:t>
      </w:r>
    </w:p>
    <w:p w14:paraId="31457CD5" w14:textId="64DA4470" w:rsidR="00725AA9" w:rsidRPr="002354B8" w:rsidRDefault="00EB1F65" w:rsidP="00E62D38">
      <w:pPr>
        <w:numPr>
          <w:ilvl w:val="0"/>
          <w:numId w:val="4"/>
        </w:numPr>
        <w:overflowPunct/>
        <w:autoSpaceDE/>
        <w:autoSpaceDN/>
        <w:adjustRightInd/>
        <w:spacing w:before="100" w:beforeAutospacing="1" w:after="100" w:afterAutospacing="1"/>
        <w:rPr>
          <w:rFonts w:eastAsia="Times New Roman"/>
          <w:lang w:eastAsia="en-GB"/>
        </w:rPr>
      </w:pPr>
      <w:r w:rsidRPr="002354B8">
        <w:rPr>
          <w:rFonts w:eastAsia="Times New Roman"/>
          <w:lang w:val="en-US" w:eastAsia="en-GB"/>
        </w:rPr>
        <w:t xml:space="preserve">RP-193251, </w:t>
      </w:r>
      <w:r w:rsidRPr="002354B8">
        <w:rPr>
          <w:rFonts w:eastAsia="Times New Roman"/>
          <w:i/>
          <w:lang w:val="en-US" w:eastAsia="en-GB"/>
        </w:rPr>
        <w:t>New WID on Enhancements to Integrated Access and Backhaul</w:t>
      </w:r>
      <w:r w:rsidRPr="002354B8">
        <w:rPr>
          <w:rFonts w:eastAsia="Times New Roman"/>
          <w:lang w:eastAsia="en-GB"/>
        </w:rPr>
        <w:t>.</w:t>
      </w:r>
    </w:p>
    <w:p w14:paraId="7EF8FEC9" w14:textId="2FA699ED" w:rsidR="00EF7CD1" w:rsidRPr="002354B8" w:rsidRDefault="00EF7CD1" w:rsidP="00E62D38">
      <w:pPr>
        <w:numPr>
          <w:ilvl w:val="0"/>
          <w:numId w:val="4"/>
        </w:numPr>
        <w:overflowPunct/>
        <w:autoSpaceDE/>
        <w:autoSpaceDN/>
        <w:adjustRightInd/>
        <w:spacing w:before="100" w:beforeAutospacing="1" w:after="100" w:afterAutospacing="1"/>
        <w:rPr>
          <w:rFonts w:eastAsia="Times New Roman"/>
          <w:lang w:eastAsia="en-GB"/>
        </w:rPr>
      </w:pPr>
      <w:r w:rsidRPr="002354B8">
        <w:rPr>
          <w:rFonts w:eastAsia="Times New Roman"/>
          <w:lang w:eastAsia="en-GB"/>
        </w:rPr>
        <w:t>Chairman’s notes RAN1#102-e</w:t>
      </w:r>
    </w:p>
    <w:p w14:paraId="59344E9E" w14:textId="2AFF0F71" w:rsidR="00012B1B" w:rsidRPr="002354B8" w:rsidRDefault="00012B1B" w:rsidP="00E62D38">
      <w:pPr>
        <w:pStyle w:val="ListParagraph"/>
        <w:numPr>
          <w:ilvl w:val="0"/>
          <w:numId w:val="4"/>
        </w:numPr>
        <w:rPr>
          <w:rFonts w:eastAsia="Batang"/>
          <w:sz w:val="20"/>
          <w:szCs w:val="20"/>
          <w:lang w:eastAsia="x-none"/>
        </w:rPr>
      </w:pPr>
      <w:r w:rsidRPr="002354B8">
        <w:rPr>
          <w:rFonts w:eastAsia="Batang"/>
          <w:sz w:val="20"/>
          <w:szCs w:val="20"/>
          <w:lang w:eastAsia="x-none"/>
        </w:rPr>
        <w:t xml:space="preserve">R1-2007241, </w:t>
      </w:r>
      <w:proofErr w:type="spellStart"/>
      <w:r w:rsidRPr="002354B8">
        <w:rPr>
          <w:rFonts w:eastAsia="Batang"/>
          <w:sz w:val="20"/>
          <w:szCs w:val="20"/>
          <w:lang w:eastAsia="x-none"/>
        </w:rPr>
        <w:t>Summary</w:t>
      </w:r>
      <w:proofErr w:type="spellEnd"/>
      <w:r w:rsidRPr="002354B8">
        <w:rPr>
          <w:rFonts w:eastAsia="Batang"/>
          <w:sz w:val="20"/>
          <w:szCs w:val="20"/>
          <w:lang w:eastAsia="x-none"/>
        </w:rPr>
        <w:t xml:space="preserve"> #1 of [102-e-NR-eIAB-01],</w:t>
      </w:r>
      <w:r w:rsidRPr="002354B8">
        <w:rPr>
          <w:rFonts w:eastAsia="Batang"/>
          <w:sz w:val="20"/>
          <w:szCs w:val="20"/>
          <w:lang w:eastAsia="x-none"/>
        </w:rPr>
        <w:tab/>
      </w:r>
      <w:proofErr w:type="spellStart"/>
      <w:r w:rsidRPr="002354B8">
        <w:rPr>
          <w:rFonts w:eastAsia="Batang"/>
          <w:sz w:val="20"/>
          <w:szCs w:val="20"/>
          <w:lang w:eastAsia="x-none"/>
        </w:rPr>
        <w:t>Moderator</w:t>
      </w:r>
      <w:proofErr w:type="spellEnd"/>
      <w:r w:rsidRPr="002354B8">
        <w:rPr>
          <w:rFonts w:eastAsia="Batang"/>
          <w:sz w:val="20"/>
          <w:szCs w:val="20"/>
          <w:lang w:eastAsia="x-none"/>
        </w:rPr>
        <w:t xml:space="preserve"> (AT&amp;T)</w:t>
      </w:r>
    </w:p>
    <w:p w14:paraId="160024AA" w14:textId="53FB5F89" w:rsidR="00A34F75" w:rsidRPr="002354B8" w:rsidRDefault="00A34F75" w:rsidP="00E62D38">
      <w:pPr>
        <w:pStyle w:val="ListParagraph"/>
        <w:numPr>
          <w:ilvl w:val="0"/>
          <w:numId w:val="4"/>
        </w:numPr>
        <w:rPr>
          <w:rFonts w:eastAsia="Batang"/>
          <w:sz w:val="20"/>
          <w:szCs w:val="20"/>
          <w:lang w:eastAsia="x-none"/>
        </w:rPr>
      </w:pPr>
      <w:r w:rsidRPr="002354B8">
        <w:rPr>
          <w:rFonts w:eastAsia="Batang"/>
          <w:sz w:val="20"/>
          <w:szCs w:val="20"/>
          <w:lang w:eastAsia="x-none"/>
        </w:rPr>
        <w:t xml:space="preserve">R1-2007322, </w:t>
      </w:r>
      <w:proofErr w:type="spellStart"/>
      <w:r w:rsidRPr="002354B8">
        <w:rPr>
          <w:rFonts w:eastAsia="Batang"/>
          <w:sz w:val="20"/>
          <w:szCs w:val="20"/>
          <w:lang w:eastAsia="x-none"/>
        </w:rPr>
        <w:t>Summary</w:t>
      </w:r>
      <w:proofErr w:type="spellEnd"/>
      <w:r w:rsidRPr="002354B8">
        <w:rPr>
          <w:rFonts w:eastAsia="Batang"/>
          <w:sz w:val="20"/>
          <w:szCs w:val="20"/>
          <w:lang w:eastAsia="x-none"/>
        </w:rPr>
        <w:t xml:space="preserve"> #2 of [102-e-NR-eIAB-01], </w:t>
      </w:r>
      <w:proofErr w:type="spellStart"/>
      <w:r w:rsidRPr="002354B8">
        <w:rPr>
          <w:rFonts w:eastAsia="Batang"/>
          <w:sz w:val="20"/>
          <w:szCs w:val="20"/>
          <w:lang w:eastAsia="x-none"/>
        </w:rPr>
        <w:t>Moderator</w:t>
      </w:r>
      <w:proofErr w:type="spellEnd"/>
      <w:r w:rsidRPr="002354B8">
        <w:rPr>
          <w:rFonts w:eastAsia="Batang"/>
          <w:sz w:val="20"/>
          <w:szCs w:val="20"/>
          <w:lang w:eastAsia="x-none"/>
        </w:rPr>
        <w:t xml:space="preserve"> (AT&amp;T)</w:t>
      </w:r>
    </w:p>
    <w:p w14:paraId="62267D2D" w14:textId="6D80EE22" w:rsidR="00012B1B" w:rsidRPr="002354B8" w:rsidRDefault="00012B1B" w:rsidP="00E62D38">
      <w:pPr>
        <w:pStyle w:val="ListParagraph"/>
        <w:numPr>
          <w:ilvl w:val="0"/>
          <w:numId w:val="4"/>
        </w:numPr>
        <w:rPr>
          <w:rFonts w:eastAsia="Batang"/>
          <w:sz w:val="20"/>
          <w:szCs w:val="20"/>
          <w:lang w:eastAsia="x-none"/>
        </w:rPr>
      </w:pPr>
      <w:r w:rsidRPr="002354B8">
        <w:rPr>
          <w:rFonts w:eastAsia="Batang"/>
          <w:sz w:val="20"/>
          <w:szCs w:val="20"/>
          <w:lang w:eastAsia="x-none"/>
        </w:rPr>
        <w:t xml:space="preserve">R1-2007287, </w:t>
      </w:r>
      <w:proofErr w:type="spellStart"/>
      <w:r w:rsidRPr="002354B8">
        <w:rPr>
          <w:rFonts w:eastAsia="Batang"/>
          <w:sz w:val="20"/>
          <w:szCs w:val="20"/>
          <w:lang w:eastAsia="x-none"/>
        </w:rPr>
        <w:t>Summary</w:t>
      </w:r>
      <w:proofErr w:type="spellEnd"/>
      <w:r w:rsidRPr="002354B8">
        <w:rPr>
          <w:rFonts w:eastAsia="Batang"/>
          <w:sz w:val="20"/>
          <w:szCs w:val="20"/>
          <w:lang w:eastAsia="x-none"/>
        </w:rPr>
        <w:t xml:space="preserve"> of [102-e-NR-eIAB-02], </w:t>
      </w:r>
      <w:proofErr w:type="spellStart"/>
      <w:r w:rsidRPr="002354B8">
        <w:rPr>
          <w:rFonts w:eastAsia="Batang"/>
          <w:sz w:val="20"/>
          <w:szCs w:val="20"/>
          <w:lang w:eastAsia="x-none"/>
        </w:rPr>
        <w:t>Moderator</w:t>
      </w:r>
      <w:proofErr w:type="spellEnd"/>
      <w:r w:rsidRPr="002354B8">
        <w:rPr>
          <w:rFonts w:eastAsia="Batang"/>
          <w:sz w:val="20"/>
          <w:szCs w:val="20"/>
          <w:lang w:eastAsia="x-none"/>
        </w:rPr>
        <w:t xml:space="preserve"> (</w:t>
      </w:r>
      <w:proofErr w:type="spellStart"/>
      <w:r w:rsidRPr="002354B8">
        <w:rPr>
          <w:rFonts w:eastAsia="Batang"/>
          <w:sz w:val="20"/>
          <w:szCs w:val="20"/>
          <w:lang w:eastAsia="x-none"/>
        </w:rPr>
        <w:t>Qualcomm</w:t>
      </w:r>
      <w:proofErr w:type="spellEnd"/>
      <w:r w:rsidRPr="002354B8">
        <w:rPr>
          <w:rFonts w:eastAsia="Batang"/>
          <w:sz w:val="20"/>
          <w:szCs w:val="20"/>
          <w:lang w:eastAsia="x-none"/>
        </w:rPr>
        <w:t>)</w:t>
      </w:r>
    </w:p>
    <w:p w14:paraId="7BA408D1" w14:textId="7CF0D965" w:rsidR="00012B1B" w:rsidRPr="002354B8" w:rsidRDefault="00012B1B" w:rsidP="00E62D38">
      <w:pPr>
        <w:pStyle w:val="ListParagraph"/>
        <w:numPr>
          <w:ilvl w:val="0"/>
          <w:numId w:val="4"/>
        </w:numPr>
        <w:rPr>
          <w:rFonts w:eastAsia="Batang"/>
          <w:sz w:val="20"/>
          <w:szCs w:val="20"/>
          <w:lang w:eastAsia="x-none"/>
        </w:rPr>
      </w:pPr>
      <w:r w:rsidRPr="002354B8">
        <w:rPr>
          <w:rFonts w:eastAsia="Batang"/>
          <w:sz w:val="20"/>
          <w:szCs w:val="20"/>
          <w:lang w:eastAsia="x-none"/>
        </w:rPr>
        <w:t>R1-2007352,</w:t>
      </w:r>
      <w:r w:rsidRPr="002354B8">
        <w:rPr>
          <w:rFonts w:eastAsia="Batang"/>
          <w:sz w:val="20"/>
          <w:szCs w:val="20"/>
          <w:lang w:eastAsia="x-none"/>
        </w:rPr>
        <w:tab/>
      </w:r>
      <w:proofErr w:type="spellStart"/>
      <w:r w:rsidRPr="002354B8">
        <w:rPr>
          <w:rFonts w:eastAsia="Batang"/>
          <w:sz w:val="20"/>
          <w:szCs w:val="20"/>
          <w:lang w:eastAsia="x-none"/>
        </w:rPr>
        <w:t>Summary</w:t>
      </w:r>
      <w:proofErr w:type="spellEnd"/>
      <w:r w:rsidRPr="002354B8">
        <w:rPr>
          <w:rFonts w:eastAsia="Batang"/>
          <w:sz w:val="20"/>
          <w:szCs w:val="20"/>
          <w:lang w:eastAsia="x-none"/>
        </w:rPr>
        <w:t xml:space="preserve"> #3 of [102-e-NR-eIAB-02],</w:t>
      </w:r>
      <w:r w:rsidRPr="002354B8">
        <w:rPr>
          <w:rFonts w:eastAsia="Batang"/>
          <w:sz w:val="20"/>
          <w:szCs w:val="20"/>
          <w:lang w:eastAsia="x-none"/>
        </w:rPr>
        <w:tab/>
      </w:r>
      <w:proofErr w:type="spellStart"/>
      <w:r w:rsidRPr="002354B8">
        <w:rPr>
          <w:rFonts w:eastAsia="Batang"/>
          <w:sz w:val="20"/>
          <w:szCs w:val="20"/>
          <w:lang w:eastAsia="x-none"/>
        </w:rPr>
        <w:t>Moderator</w:t>
      </w:r>
      <w:proofErr w:type="spellEnd"/>
      <w:r w:rsidRPr="002354B8">
        <w:rPr>
          <w:rFonts w:eastAsia="Batang"/>
          <w:sz w:val="20"/>
          <w:szCs w:val="20"/>
          <w:lang w:eastAsia="x-none"/>
        </w:rPr>
        <w:t xml:space="preserve"> (</w:t>
      </w:r>
      <w:proofErr w:type="spellStart"/>
      <w:r w:rsidRPr="002354B8">
        <w:rPr>
          <w:rFonts w:eastAsia="Batang"/>
          <w:sz w:val="20"/>
          <w:szCs w:val="20"/>
          <w:lang w:eastAsia="x-none"/>
        </w:rPr>
        <w:t>Qualcomm</w:t>
      </w:r>
      <w:proofErr w:type="spellEnd"/>
      <w:r w:rsidRPr="002354B8">
        <w:rPr>
          <w:rFonts w:eastAsia="Batang"/>
          <w:sz w:val="20"/>
          <w:szCs w:val="20"/>
          <w:lang w:eastAsia="x-none"/>
        </w:rPr>
        <w:t>)</w:t>
      </w:r>
    </w:p>
    <w:p w14:paraId="3ED10096" w14:textId="2CB1E9C0" w:rsidR="000853E9" w:rsidRPr="002354B8" w:rsidRDefault="000853E9" w:rsidP="00E62D38">
      <w:pPr>
        <w:numPr>
          <w:ilvl w:val="0"/>
          <w:numId w:val="4"/>
        </w:numPr>
        <w:overflowPunct/>
        <w:autoSpaceDE/>
        <w:autoSpaceDN/>
        <w:adjustRightInd/>
        <w:spacing w:before="100" w:beforeAutospacing="1" w:after="100" w:afterAutospacing="1"/>
        <w:rPr>
          <w:rFonts w:eastAsia="Batang"/>
          <w:lang w:eastAsia="x-none"/>
        </w:rPr>
      </w:pPr>
      <w:r w:rsidRPr="002354B8">
        <w:rPr>
          <w:rFonts w:eastAsia="Times New Roman"/>
          <w:lang w:eastAsia="en-GB"/>
        </w:rPr>
        <w:t>Chairman’s notes RAN1#103-e</w:t>
      </w:r>
    </w:p>
    <w:p w14:paraId="31BC07E5" w14:textId="6450AF92" w:rsidR="00EF2E1F" w:rsidRPr="002354B8" w:rsidRDefault="00EF2E1F" w:rsidP="00E62D38">
      <w:pPr>
        <w:pStyle w:val="ListParagraph"/>
        <w:numPr>
          <w:ilvl w:val="0"/>
          <w:numId w:val="4"/>
        </w:numPr>
        <w:rPr>
          <w:rFonts w:eastAsia="Batang"/>
          <w:sz w:val="20"/>
          <w:szCs w:val="20"/>
          <w:lang w:eastAsia="x-none"/>
        </w:rPr>
      </w:pPr>
      <w:r w:rsidRPr="002354B8">
        <w:rPr>
          <w:rFonts w:eastAsia="Batang"/>
          <w:sz w:val="20"/>
          <w:szCs w:val="20"/>
          <w:lang w:eastAsia="x-none"/>
        </w:rPr>
        <w:t>R1-2009604</w:t>
      </w:r>
      <w:r w:rsidRPr="002354B8">
        <w:rPr>
          <w:rFonts w:eastAsia="Batang"/>
          <w:sz w:val="20"/>
          <w:szCs w:val="20"/>
          <w:lang w:eastAsia="x-none"/>
        </w:rPr>
        <w:tab/>
      </w:r>
      <w:proofErr w:type="spellStart"/>
      <w:r w:rsidRPr="002354B8">
        <w:rPr>
          <w:rFonts w:eastAsia="Batang"/>
          <w:sz w:val="20"/>
          <w:szCs w:val="20"/>
          <w:lang w:eastAsia="x-none"/>
        </w:rPr>
        <w:t>Summary</w:t>
      </w:r>
      <w:proofErr w:type="spellEnd"/>
      <w:r w:rsidRPr="002354B8">
        <w:rPr>
          <w:rFonts w:eastAsia="Batang"/>
          <w:sz w:val="20"/>
          <w:szCs w:val="20"/>
          <w:lang w:eastAsia="x-none"/>
        </w:rPr>
        <w:t xml:space="preserve"> #1 of [103-e-NR-eIAB-01]</w:t>
      </w:r>
      <w:r w:rsidRPr="002354B8">
        <w:rPr>
          <w:rFonts w:eastAsia="Batang"/>
          <w:sz w:val="20"/>
          <w:szCs w:val="20"/>
          <w:lang w:eastAsia="x-none"/>
        </w:rPr>
        <w:tab/>
      </w:r>
      <w:proofErr w:type="spellStart"/>
      <w:r w:rsidRPr="002354B8">
        <w:rPr>
          <w:rFonts w:eastAsia="Batang"/>
          <w:sz w:val="20"/>
          <w:szCs w:val="20"/>
          <w:lang w:eastAsia="x-none"/>
        </w:rPr>
        <w:t>Moderator</w:t>
      </w:r>
      <w:proofErr w:type="spellEnd"/>
      <w:r w:rsidRPr="002354B8">
        <w:rPr>
          <w:rFonts w:eastAsia="Batang"/>
          <w:sz w:val="20"/>
          <w:szCs w:val="20"/>
          <w:lang w:eastAsia="x-none"/>
        </w:rPr>
        <w:t xml:space="preserve"> (AT&amp;T)</w:t>
      </w:r>
    </w:p>
    <w:p w14:paraId="066C6017" w14:textId="38013B63" w:rsidR="00EF2E1F" w:rsidRPr="002354B8" w:rsidRDefault="00EF2E1F" w:rsidP="00E62D38">
      <w:pPr>
        <w:pStyle w:val="ListParagraph"/>
        <w:numPr>
          <w:ilvl w:val="0"/>
          <w:numId w:val="4"/>
        </w:numPr>
        <w:rPr>
          <w:rFonts w:eastAsia="Batang"/>
          <w:sz w:val="20"/>
          <w:szCs w:val="20"/>
          <w:lang w:eastAsia="x-none"/>
        </w:rPr>
      </w:pPr>
      <w:r w:rsidRPr="002354B8">
        <w:rPr>
          <w:rFonts w:eastAsia="Batang"/>
          <w:sz w:val="20"/>
          <w:szCs w:val="20"/>
        </w:rPr>
        <w:t>R1-2009567</w:t>
      </w:r>
      <w:r>
        <w:tab/>
      </w:r>
      <w:proofErr w:type="spellStart"/>
      <w:r w:rsidRPr="002354B8">
        <w:rPr>
          <w:rFonts w:eastAsia="Batang"/>
          <w:sz w:val="20"/>
          <w:szCs w:val="20"/>
        </w:rPr>
        <w:t>Summary</w:t>
      </w:r>
      <w:proofErr w:type="spellEnd"/>
      <w:r w:rsidRPr="002354B8">
        <w:rPr>
          <w:rFonts w:eastAsia="Batang"/>
          <w:sz w:val="20"/>
          <w:szCs w:val="20"/>
        </w:rPr>
        <w:t xml:space="preserve"> #1 of [103-e-NR-eIAB-02]</w:t>
      </w:r>
      <w:r>
        <w:tab/>
      </w:r>
      <w:proofErr w:type="spellStart"/>
      <w:r w:rsidRPr="002354B8">
        <w:rPr>
          <w:rFonts w:eastAsia="Batang"/>
          <w:sz w:val="20"/>
          <w:szCs w:val="20"/>
        </w:rPr>
        <w:t>Moderator</w:t>
      </w:r>
      <w:proofErr w:type="spellEnd"/>
      <w:r w:rsidRPr="002354B8">
        <w:rPr>
          <w:rFonts w:eastAsia="Batang"/>
          <w:sz w:val="20"/>
          <w:szCs w:val="20"/>
        </w:rPr>
        <w:t xml:space="preserve"> (</w:t>
      </w:r>
      <w:proofErr w:type="spellStart"/>
      <w:r w:rsidRPr="002354B8">
        <w:rPr>
          <w:rFonts w:eastAsia="Batang"/>
          <w:sz w:val="20"/>
          <w:szCs w:val="20"/>
        </w:rPr>
        <w:t>Qualcomm</w:t>
      </w:r>
      <w:proofErr w:type="spellEnd"/>
      <w:r w:rsidRPr="002354B8">
        <w:rPr>
          <w:rFonts w:eastAsia="Batang"/>
          <w:sz w:val="20"/>
          <w:szCs w:val="20"/>
        </w:rPr>
        <w:t xml:space="preserve"> </w:t>
      </w:r>
      <w:proofErr w:type="spellStart"/>
      <w:r w:rsidRPr="002354B8">
        <w:rPr>
          <w:rFonts w:eastAsia="Batang"/>
          <w:sz w:val="20"/>
          <w:szCs w:val="20"/>
        </w:rPr>
        <w:t>Incorporated</w:t>
      </w:r>
      <w:proofErr w:type="spellEnd"/>
      <w:r w:rsidRPr="002354B8">
        <w:rPr>
          <w:rFonts w:eastAsia="Batang"/>
          <w:sz w:val="20"/>
          <w:szCs w:val="20"/>
        </w:rPr>
        <w:t>)</w:t>
      </w:r>
    </w:p>
    <w:p w14:paraId="7C9B67A2" w14:textId="22E4DBF2" w:rsidR="1C4D453B" w:rsidRPr="002354B8" w:rsidRDefault="1C4D453B" w:rsidP="428FDE55">
      <w:pPr>
        <w:pStyle w:val="ListParagraph"/>
        <w:numPr>
          <w:ilvl w:val="0"/>
          <w:numId w:val="4"/>
        </w:numPr>
        <w:rPr>
          <w:rFonts w:eastAsia="Times New Roman"/>
          <w:sz w:val="20"/>
          <w:szCs w:val="20"/>
        </w:rPr>
      </w:pPr>
      <w:r w:rsidRPr="428FDE55">
        <w:rPr>
          <w:sz w:val="20"/>
          <w:szCs w:val="20"/>
          <w:lang w:val="fi"/>
        </w:rPr>
        <w:t>R1-2101878</w:t>
      </w:r>
      <w:r>
        <w:tab/>
      </w:r>
      <w:proofErr w:type="spellStart"/>
      <w:r w:rsidRPr="428FDE55">
        <w:rPr>
          <w:sz w:val="20"/>
          <w:szCs w:val="20"/>
          <w:lang w:val="fi"/>
        </w:rPr>
        <w:t>Summary</w:t>
      </w:r>
      <w:proofErr w:type="spellEnd"/>
      <w:r w:rsidRPr="428FDE55">
        <w:rPr>
          <w:sz w:val="20"/>
          <w:szCs w:val="20"/>
          <w:lang w:val="fi"/>
        </w:rPr>
        <w:t xml:space="preserve"> #1 of [104-e-NR-eIAB-02] on </w:t>
      </w:r>
      <w:proofErr w:type="spellStart"/>
      <w:r w:rsidRPr="428FDE55">
        <w:rPr>
          <w:sz w:val="20"/>
          <w:szCs w:val="20"/>
          <w:lang w:val="fi"/>
        </w:rPr>
        <w:t>other</w:t>
      </w:r>
      <w:proofErr w:type="spellEnd"/>
      <w:r w:rsidRPr="428FDE55">
        <w:rPr>
          <w:sz w:val="20"/>
          <w:szCs w:val="20"/>
          <w:lang w:val="fi"/>
        </w:rPr>
        <w:t xml:space="preserve"> </w:t>
      </w:r>
      <w:proofErr w:type="spellStart"/>
      <w:r w:rsidRPr="428FDE55">
        <w:rPr>
          <w:sz w:val="20"/>
          <w:szCs w:val="20"/>
          <w:lang w:val="fi"/>
        </w:rPr>
        <w:t>enhancements</w:t>
      </w:r>
      <w:proofErr w:type="spellEnd"/>
      <w:r w:rsidRPr="428FDE55">
        <w:rPr>
          <w:sz w:val="20"/>
          <w:szCs w:val="20"/>
          <w:lang w:val="fi"/>
        </w:rPr>
        <w:t xml:space="preserve"> for </w:t>
      </w:r>
      <w:proofErr w:type="spellStart"/>
      <w:r w:rsidRPr="428FDE55">
        <w:rPr>
          <w:sz w:val="20"/>
          <w:szCs w:val="20"/>
          <w:lang w:val="fi"/>
        </w:rPr>
        <w:t>simultaneous</w:t>
      </w:r>
      <w:proofErr w:type="spellEnd"/>
      <w:r w:rsidRPr="428FDE55">
        <w:rPr>
          <w:sz w:val="20"/>
          <w:szCs w:val="20"/>
          <w:lang w:val="fi"/>
        </w:rPr>
        <w:t xml:space="preserve"> </w:t>
      </w:r>
      <w:proofErr w:type="spellStart"/>
      <w:r w:rsidRPr="428FDE55">
        <w:rPr>
          <w:sz w:val="20"/>
          <w:szCs w:val="20"/>
          <w:lang w:val="fi"/>
        </w:rPr>
        <w:t>operation</w:t>
      </w:r>
      <w:proofErr w:type="spellEnd"/>
      <w:r w:rsidRPr="428FDE55">
        <w:rPr>
          <w:sz w:val="20"/>
          <w:szCs w:val="20"/>
          <w:lang w:val="fi"/>
        </w:rPr>
        <w:t xml:space="preserve"> of IAB-</w:t>
      </w:r>
      <w:proofErr w:type="spellStart"/>
      <w:r w:rsidRPr="428FDE55">
        <w:rPr>
          <w:sz w:val="20"/>
          <w:szCs w:val="20"/>
          <w:lang w:val="fi"/>
        </w:rPr>
        <w:t>node’s</w:t>
      </w:r>
      <w:proofErr w:type="spellEnd"/>
      <w:r w:rsidRPr="428FDE55">
        <w:rPr>
          <w:sz w:val="20"/>
          <w:szCs w:val="20"/>
          <w:lang w:val="fi"/>
        </w:rPr>
        <w:t xml:space="preserve"> </w:t>
      </w:r>
      <w:proofErr w:type="spellStart"/>
      <w:r w:rsidRPr="428FDE55">
        <w:rPr>
          <w:sz w:val="20"/>
          <w:szCs w:val="20"/>
          <w:lang w:val="fi"/>
        </w:rPr>
        <w:t>child</w:t>
      </w:r>
      <w:proofErr w:type="spellEnd"/>
      <w:r w:rsidRPr="428FDE55">
        <w:rPr>
          <w:sz w:val="20"/>
          <w:szCs w:val="20"/>
          <w:lang w:val="fi"/>
        </w:rPr>
        <w:t xml:space="preserve"> and </w:t>
      </w:r>
      <w:proofErr w:type="spellStart"/>
      <w:r w:rsidRPr="428FDE55">
        <w:rPr>
          <w:sz w:val="20"/>
          <w:szCs w:val="20"/>
          <w:lang w:val="fi"/>
        </w:rPr>
        <w:t>parent</w:t>
      </w:r>
      <w:proofErr w:type="spellEnd"/>
      <w:r w:rsidRPr="428FDE55">
        <w:rPr>
          <w:sz w:val="20"/>
          <w:szCs w:val="20"/>
          <w:lang w:val="fi"/>
        </w:rPr>
        <w:t xml:space="preserve"> </w:t>
      </w:r>
      <w:proofErr w:type="spellStart"/>
      <w:r w:rsidRPr="428FDE55">
        <w:rPr>
          <w:sz w:val="20"/>
          <w:szCs w:val="20"/>
          <w:lang w:val="fi"/>
        </w:rPr>
        <w:t>links</w:t>
      </w:r>
      <w:proofErr w:type="spellEnd"/>
      <w:r>
        <w:tab/>
      </w:r>
      <w:proofErr w:type="spellStart"/>
      <w:r w:rsidRPr="428FDE55">
        <w:rPr>
          <w:sz w:val="20"/>
          <w:szCs w:val="20"/>
          <w:lang w:val="fi"/>
        </w:rPr>
        <w:t>Moderator</w:t>
      </w:r>
      <w:proofErr w:type="spellEnd"/>
      <w:r w:rsidRPr="428FDE55">
        <w:rPr>
          <w:sz w:val="20"/>
          <w:szCs w:val="20"/>
          <w:lang w:val="fi"/>
        </w:rPr>
        <w:t xml:space="preserve"> (</w:t>
      </w:r>
      <w:proofErr w:type="spellStart"/>
      <w:r w:rsidRPr="428FDE55">
        <w:rPr>
          <w:sz w:val="20"/>
          <w:szCs w:val="20"/>
          <w:lang w:val="fi"/>
        </w:rPr>
        <w:t>Qualcomm</w:t>
      </w:r>
      <w:proofErr w:type="spellEnd"/>
      <w:r w:rsidRPr="428FDE55">
        <w:rPr>
          <w:sz w:val="20"/>
          <w:szCs w:val="20"/>
          <w:lang w:val="fi"/>
        </w:rPr>
        <w:t>)</w:t>
      </w:r>
    </w:p>
    <w:p w14:paraId="581C4F87" w14:textId="2990E42D" w:rsidR="1C4D453B" w:rsidRDefault="1C4D453B" w:rsidP="428FDE55">
      <w:pPr>
        <w:pStyle w:val="ListParagraph"/>
        <w:numPr>
          <w:ilvl w:val="0"/>
          <w:numId w:val="4"/>
        </w:numPr>
        <w:rPr>
          <w:rFonts w:eastAsia="Times New Roman"/>
          <w:sz w:val="20"/>
          <w:szCs w:val="20"/>
          <w:lang w:val="fi"/>
        </w:rPr>
      </w:pPr>
      <w:r w:rsidRPr="428FDE55">
        <w:rPr>
          <w:sz w:val="20"/>
          <w:szCs w:val="20"/>
          <w:lang w:val="fi"/>
        </w:rPr>
        <w:t>R1-2101889</w:t>
      </w:r>
      <w:r>
        <w:tab/>
      </w:r>
      <w:proofErr w:type="spellStart"/>
      <w:r w:rsidRPr="428FDE55">
        <w:rPr>
          <w:sz w:val="20"/>
          <w:szCs w:val="20"/>
          <w:lang w:val="fi"/>
        </w:rPr>
        <w:t>Summary</w:t>
      </w:r>
      <w:proofErr w:type="spellEnd"/>
      <w:r w:rsidRPr="428FDE55">
        <w:rPr>
          <w:sz w:val="20"/>
          <w:szCs w:val="20"/>
          <w:lang w:val="fi"/>
        </w:rPr>
        <w:t xml:space="preserve"> of [104-e-NR-eIAB-01] – 1st </w:t>
      </w:r>
      <w:proofErr w:type="spellStart"/>
      <w:r w:rsidRPr="428FDE55">
        <w:rPr>
          <w:sz w:val="20"/>
          <w:szCs w:val="20"/>
          <w:lang w:val="fi"/>
        </w:rPr>
        <w:t>Checkpoint</w:t>
      </w:r>
      <w:proofErr w:type="spellEnd"/>
      <w:r>
        <w:tab/>
      </w:r>
      <w:proofErr w:type="spellStart"/>
      <w:r w:rsidRPr="428FDE55">
        <w:rPr>
          <w:sz w:val="20"/>
          <w:szCs w:val="20"/>
          <w:lang w:val="fi"/>
        </w:rPr>
        <w:t>Moderator</w:t>
      </w:r>
      <w:proofErr w:type="spellEnd"/>
      <w:r w:rsidRPr="428FDE55">
        <w:rPr>
          <w:sz w:val="20"/>
          <w:szCs w:val="20"/>
          <w:lang w:val="fi"/>
        </w:rPr>
        <w:t xml:space="preserve"> (AT&amp;T)</w:t>
      </w:r>
    </w:p>
    <w:p w14:paraId="571F962D" w14:textId="3DE5FB1B" w:rsidR="1C4D453B" w:rsidRDefault="1C4D453B" w:rsidP="428FDE55">
      <w:pPr>
        <w:pStyle w:val="ListParagraph"/>
        <w:numPr>
          <w:ilvl w:val="0"/>
          <w:numId w:val="4"/>
        </w:numPr>
        <w:rPr>
          <w:rFonts w:eastAsia="Times New Roman"/>
          <w:sz w:val="20"/>
          <w:szCs w:val="20"/>
          <w:lang w:val="fi"/>
        </w:rPr>
      </w:pPr>
      <w:r w:rsidRPr="428FDE55">
        <w:rPr>
          <w:sz w:val="20"/>
          <w:szCs w:val="20"/>
          <w:lang w:val="fi"/>
        </w:rPr>
        <w:t>R1-2101890</w:t>
      </w:r>
      <w:r>
        <w:tab/>
      </w:r>
      <w:proofErr w:type="spellStart"/>
      <w:r w:rsidRPr="428FDE55">
        <w:rPr>
          <w:sz w:val="20"/>
          <w:szCs w:val="20"/>
          <w:lang w:val="fi"/>
        </w:rPr>
        <w:t>Summary</w:t>
      </w:r>
      <w:proofErr w:type="spellEnd"/>
      <w:r w:rsidRPr="428FDE55">
        <w:rPr>
          <w:sz w:val="20"/>
          <w:szCs w:val="20"/>
          <w:lang w:val="fi"/>
        </w:rPr>
        <w:t xml:space="preserve"> of [104-e-NR-eIAB-01] – 2nd </w:t>
      </w:r>
      <w:proofErr w:type="spellStart"/>
      <w:r w:rsidRPr="428FDE55">
        <w:rPr>
          <w:sz w:val="20"/>
          <w:szCs w:val="20"/>
          <w:lang w:val="fi"/>
        </w:rPr>
        <w:t>Checkpoint</w:t>
      </w:r>
      <w:proofErr w:type="spellEnd"/>
      <w:r>
        <w:tab/>
      </w:r>
      <w:proofErr w:type="spellStart"/>
      <w:r w:rsidRPr="428FDE55">
        <w:rPr>
          <w:sz w:val="20"/>
          <w:szCs w:val="20"/>
          <w:lang w:val="fi"/>
        </w:rPr>
        <w:t>Moderator</w:t>
      </w:r>
      <w:proofErr w:type="spellEnd"/>
      <w:r w:rsidRPr="428FDE55">
        <w:rPr>
          <w:sz w:val="20"/>
          <w:szCs w:val="20"/>
          <w:lang w:val="fi"/>
        </w:rPr>
        <w:t xml:space="preserve"> (AT&amp;T)</w:t>
      </w:r>
    </w:p>
    <w:p w14:paraId="285FC06E" w14:textId="420D9A3F" w:rsidR="1C4D453B" w:rsidRDefault="1C4D453B" w:rsidP="428FDE55">
      <w:pPr>
        <w:pStyle w:val="ListParagraph"/>
        <w:numPr>
          <w:ilvl w:val="0"/>
          <w:numId w:val="4"/>
        </w:numPr>
        <w:rPr>
          <w:rFonts w:eastAsia="Times New Roman"/>
          <w:sz w:val="20"/>
          <w:szCs w:val="20"/>
          <w:lang w:val="fi"/>
        </w:rPr>
      </w:pPr>
      <w:r w:rsidRPr="428FDE55">
        <w:rPr>
          <w:sz w:val="20"/>
          <w:szCs w:val="20"/>
          <w:lang w:val="fi"/>
        </w:rPr>
        <w:t>R1-2101891</w:t>
      </w:r>
      <w:r>
        <w:tab/>
      </w:r>
      <w:proofErr w:type="spellStart"/>
      <w:r w:rsidRPr="428FDE55">
        <w:rPr>
          <w:sz w:val="20"/>
          <w:szCs w:val="20"/>
          <w:lang w:val="fi"/>
        </w:rPr>
        <w:t>Summary</w:t>
      </w:r>
      <w:proofErr w:type="spellEnd"/>
      <w:r w:rsidRPr="428FDE55">
        <w:rPr>
          <w:sz w:val="20"/>
          <w:szCs w:val="20"/>
          <w:lang w:val="fi"/>
        </w:rPr>
        <w:t xml:space="preserve"> of [104-e-NR-eIAB-01] – 3rd </w:t>
      </w:r>
      <w:proofErr w:type="spellStart"/>
      <w:r w:rsidRPr="428FDE55">
        <w:rPr>
          <w:sz w:val="20"/>
          <w:szCs w:val="20"/>
          <w:lang w:val="fi"/>
        </w:rPr>
        <w:t>Checkpoint</w:t>
      </w:r>
      <w:proofErr w:type="spellEnd"/>
      <w:r>
        <w:tab/>
      </w:r>
      <w:proofErr w:type="spellStart"/>
      <w:r w:rsidRPr="428FDE55">
        <w:rPr>
          <w:sz w:val="20"/>
          <w:szCs w:val="20"/>
          <w:lang w:val="fi"/>
        </w:rPr>
        <w:t>Moderator</w:t>
      </w:r>
      <w:proofErr w:type="spellEnd"/>
      <w:r w:rsidRPr="428FDE55">
        <w:rPr>
          <w:sz w:val="20"/>
          <w:szCs w:val="20"/>
          <w:lang w:val="fi"/>
        </w:rPr>
        <w:t xml:space="preserve"> (AT&amp;T)</w:t>
      </w:r>
    </w:p>
    <w:p w14:paraId="5C8725F5" w14:textId="3A46F2BE" w:rsidR="1C4D453B" w:rsidRDefault="1C4D453B" w:rsidP="428FDE55">
      <w:pPr>
        <w:pStyle w:val="ListParagraph"/>
        <w:numPr>
          <w:ilvl w:val="0"/>
          <w:numId w:val="4"/>
        </w:numPr>
        <w:rPr>
          <w:rFonts w:eastAsia="Times New Roman"/>
          <w:sz w:val="20"/>
          <w:szCs w:val="20"/>
          <w:lang w:val="fi"/>
        </w:rPr>
      </w:pPr>
      <w:r w:rsidRPr="428FDE55">
        <w:rPr>
          <w:sz w:val="20"/>
          <w:szCs w:val="20"/>
          <w:lang w:val="fi"/>
        </w:rPr>
        <w:t>R1-2101909</w:t>
      </w:r>
      <w:r>
        <w:tab/>
      </w:r>
      <w:proofErr w:type="spellStart"/>
      <w:r w:rsidRPr="428FDE55">
        <w:rPr>
          <w:sz w:val="20"/>
          <w:szCs w:val="20"/>
          <w:lang w:val="fi"/>
        </w:rPr>
        <w:t>Summary</w:t>
      </w:r>
      <w:proofErr w:type="spellEnd"/>
      <w:r w:rsidRPr="428FDE55">
        <w:rPr>
          <w:sz w:val="20"/>
          <w:szCs w:val="20"/>
          <w:lang w:val="fi"/>
        </w:rPr>
        <w:t xml:space="preserve"> #2 of [104-e-NR-eIAB-02] on </w:t>
      </w:r>
      <w:proofErr w:type="spellStart"/>
      <w:r w:rsidRPr="428FDE55">
        <w:rPr>
          <w:sz w:val="20"/>
          <w:szCs w:val="20"/>
          <w:lang w:val="fi"/>
        </w:rPr>
        <w:t>other</w:t>
      </w:r>
      <w:proofErr w:type="spellEnd"/>
      <w:r w:rsidRPr="428FDE55">
        <w:rPr>
          <w:sz w:val="20"/>
          <w:szCs w:val="20"/>
          <w:lang w:val="fi"/>
        </w:rPr>
        <w:t xml:space="preserve"> </w:t>
      </w:r>
      <w:proofErr w:type="spellStart"/>
      <w:r w:rsidRPr="428FDE55">
        <w:rPr>
          <w:sz w:val="20"/>
          <w:szCs w:val="20"/>
          <w:lang w:val="fi"/>
        </w:rPr>
        <w:t>enhancements</w:t>
      </w:r>
      <w:proofErr w:type="spellEnd"/>
      <w:r w:rsidRPr="428FDE55">
        <w:rPr>
          <w:sz w:val="20"/>
          <w:szCs w:val="20"/>
          <w:lang w:val="fi"/>
        </w:rPr>
        <w:t xml:space="preserve"> for </w:t>
      </w:r>
      <w:proofErr w:type="spellStart"/>
      <w:r w:rsidRPr="428FDE55">
        <w:rPr>
          <w:sz w:val="20"/>
          <w:szCs w:val="20"/>
          <w:lang w:val="fi"/>
        </w:rPr>
        <w:t>simultaneous</w:t>
      </w:r>
      <w:proofErr w:type="spellEnd"/>
      <w:r w:rsidRPr="428FDE55">
        <w:rPr>
          <w:sz w:val="20"/>
          <w:szCs w:val="20"/>
          <w:lang w:val="fi"/>
        </w:rPr>
        <w:t xml:space="preserve"> </w:t>
      </w:r>
      <w:proofErr w:type="spellStart"/>
      <w:r w:rsidRPr="428FDE55">
        <w:rPr>
          <w:sz w:val="20"/>
          <w:szCs w:val="20"/>
          <w:lang w:val="fi"/>
        </w:rPr>
        <w:t>operation</w:t>
      </w:r>
      <w:proofErr w:type="spellEnd"/>
      <w:r w:rsidRPr="428FDE55">
        <w:rPr>
          <w:sz w:val="20"/>
          <w:szCs w:val="20"/>
          <w:lang w:val="fi"/>
        </w:rPr>
        <w:t xml:space="preserve"> of IAB-</w:t>
      </w:r>
      <w:proofErr w:type="spellStart"/>
      <w:r w:rsidRPr="428FDE55">
        <w:rPr>
          <w:sz w:val="20"/>
          <w:szCs w:val="20"/>
          <w:lang w:val="fi"/>
        </w:rPr>
        <w:t>node’s</w:t>
      </w:r>
      <w:proofErr w:type="spellEnd"/>
      <w:r w:rsidRPr="428FDE55">
        <w:rPr>
          <w:sz w:val="20"/>
          <w:szCs w:val="20"/>
          <w:lang w:val="fi"/>
        </w:rPr>
        <w:t xml:space="preserve"> </w:t>
      </w:r>
      <w:proofErr w:type="spellStart"/>
      <w:r w:rsidRPr="428FDE55">
        <w:rPr>
          <w:sz w:val="20"/>
          <w:szCs w:val="20"/>
          <w:lang w:val="fi"/>
        </w:rPr>
        <w:t>child</w:t>
      </w:r>
      <w:proofErr w:type="spellEnd"/>
      <w:r w:rsidRPr="428FDE55">
        <w:rPr>
          <w:sz w:val="20"/>
          <w:szCs w:val="20"/>
          <w:lang w:val="fi"/>
        </w:rPr>
        <w:t xml:space="preserve"> and </w:t>
      </w:r>
      <w:proofErr w:type="spellStart"/>
      <w:r w:rsidRPr="428FDE55">
        <w:rPr>
          <w:sz w:val="20"/>
          <w:szCs w:val="20"/>
          <w:lang w:val="fi"/>
        </w:rPr>
        <w:t>parent</w:t>
      </w:r>
      <w:proofErr w:type="spellEnd"/>
      <w:r w:rsidRPr="428FDE55">
        <w:rPr>
          <w:sz w:val="20"/>
          <w:szCs w:val="20"/>
          <w:lang w:val="fi"/>
        </w:rPr>
        <w:t xml:space="preserve"> </w:t>
      </w:r>
      <w:proofErr w:type="spellStart"/>
      <w:r w:rsidRPr="428FDE55">
        <w:rPr>
          <w:sz w:val="20"/>
          <w:szCs w:val="20"/>
          <w:lang w:val="fi"/>
        </w:rPr>
        <w:t>links</w:t>
      </w:r>
      <w:proofErr w:type="spellEnd"/>
      <w:r>
        <w:tab/>
      </w:r>
      <w:proofErr w:type="spellStart"/>
      <w:r w:rsidRPr="428FDE55">
        <w:rPr>
          <w:sz w:val="20"/>
          <w:szCs w:val="20"/>
          <w:lang w:val="fi"/>
        </w:rPr>
        <w:t>Moderator</w:t>
      </w:r>
      <w:proofErr w:type="spellEnd"/>
      <w:r w:rsidRPr="428FDE55">
        <w:rPr>
          <w:sz w:val="20"/>
          <w:szCs w:val="20"/>
          <w:lang w:val="fi"/>
        </w:rPr>
        <w:t xml:space="preserve"> (</w:t>
      </w:r>
      <w:proofErr w:type="spellStart"/>
      <w:r w:rsidRPr="428FDE55">
        <w:rPr>
          <w:sz w:val="20"/>
          <w:szCs w:val="20"/>
          <w:lang w:val="fi"/>
        </w:rPr>
        <w:t>Qualcomm</w:t>
      </w:r>
      <w:proofErr w:type="spellEnd"/>
      <w:r w:rsidRPr="428FDE55">
        <w:rPr>
          <w:sz w:val="20"/>
          <w:szCs w:val="20"/>
          <w:lang w:val="fi"/>
        </w:rPr>
        <w:t>)</w:t>
      </w:r>
    </w:p>
    <w:p w14:paraId="0716DCE2" w14:textId="6B560C94" w:rsidR="1C4D453B" w:rsidRDefault="1C4D453B" w:rsidP="428FDE55">
      <w:pPr>
        <w:pStyle w:val="ListParagraph"/>
        <w:numPr>
          <w:ilvl w:val="0"/>
          <w:numId w:val="4"/>
        </w:numPr>
        <w:rPr>
          <w:rFonts w:eastAsia="Times New Roman"/>
          <w:sz w:val="20"/>
          <w:szCs w:val="20"/>
          <w:lang w:val="fi"/>
        </w:rPr>
      </w:pPr>
      <w:r w:rsidRPr="428FDE55">
        <w:rPr>
          <w:sz w:val="20"/>
          <w:szCs w:val="20"/>
          <w:lang w:val="fi"/>
        </w:rPr>
        <w:t>R1-2102031</w:t>
      </w:r>
      <w:r>
        <w:tab/>
      </w:r>
      <w:proofErr w:type="spellStart"/>
      <w:r w:rsidRPr="428FDE55">
        <w:rPr>
          <w:sz w:val="20"/>
          <w:szCs w:val="20"/>
          <w:lang w:val="fi"/>
        </w:rPr>
        <w:t>Summary</w:t>
      </w:r>
      <w:proofErr w:type="spellEnd"/>
      <w:r w:rsidRPr="428FDE55">
        <w:rPr>
          <w:sz w:val="20"/>
          <w:szCs w:val="20"/>
          <w:lang w:val="fi"/>
        </w:rPr>
        <w:t xml:space="preserve"> #3 of [104-e-NR-eIAB-02] on </w:t>
      </w:r>
      <w:proofErr w:type="spellStart"/>
      <w:r w:rsidRPr="428FDE55">
        <w:rPr>
          <w:sz w:val="20"/>
          <w:szCs w:val="20"/>
          <w:lang w:val="fi"/>
        </w:rPr>
        <w:t>other</w:t>
      </w:r>
      <w:proofErr w:type="spellEnd"/>
      <w:r w:rsidRPr="428FDE55">
        <w:rPr>
          <w:sz w:val="20"/>
          <w:szCs w:val="20"/>
          <w:lang w:val="fi"/>
        </w:rPr>
        <w:t xml:space="preserve"> </w:t>
      </w:r>
      <w:proofErr w:type="spellStart"/>
      <w:r w:rsidRPr="428FDE55">
        <w:rPr>
          <w:sz w:val="20"/>
          <w:szCs w:val="20"/>
          <w:lang w:val="fi"/>
        </w:rPr>
        <w:t>enhancements</w:t>
      </w:r>
      <w:proofErr w:type="spellEnd"/>
      <w:r w:rsidRPr="428FDE55">
        <w:rPr>
          <w:sz w:val="20"/>
          <w:szCs w:val="20"/>
          <w:lang w:val="fi"/>
        </w:rPr>
        <w:t xml:space="preserve"> for </w:t>
      </w:r>
      <w:proofErr w:type="spellStart"/>
      <w:r w:rsidRPr="428FDE55">
        <w:rPr>
          <w:sz w:val="20"/>
          <w:szCs w:val="20"/>
          <w:lang w:val="fi"/>
        </w:rPr>
        <w:t>simultaneous</w:t>
      </w:r>
      <w:proofErr w:type="spellEnd"/>
      <w:r w:rsidRPr="428FDE55">
        <w:rPr>
          <w:sz w:val="20"/>
          <w:szCs w:val="20"/>
          <w:lang w:val="fi"/>
        </w:rPr>
        <w:t xml:space="preserve"> </w:t>
      </w:r>
      <w:proofErr w:type="spellStart"/>
      <w:r w:rsidRPr="428FDE55">
        <w:rPr>
          <w:sz w:val="20"/>
          <w:szCs w:val="20"/>
          <w:lang w:val="fi"/>
        </w:rPr>
        <w:t>operation</w:t>
      </w:r>
      <w:proofErr w:type="spellEnd"/>
      <w:r w:rsidRPr="428FDE55">
        <w:rPr>
          <w:sz w:val="20"/>
          <w:szCs w:val="20"/>
          <w:lang w:val="fi"/>
        </w:rPr>
        <w:t xml:space="preserve"> of IAB-</w:t>
      </w:r>
      <w:proofErr w:type="spellStart"/>
      <w:r w:rsidRPr="428FDE55">
        <w:rPr>
          <w:sz w:val="20"/>
          <w:szCs w:val="20"/>
          <w:lang w:val="fi"/>
        </w:rPr>
        <w:t>node’s</w:t>
      </w:r>
      <w:proofErr w:type="spellEnd"/>
      <w:r w:rsidRPr="428FDE55">
        <w:rPr>
          <w:sz w:val="20"/>
          <w:szCs w:val="20"/>
          <w:lang w:val="fi"/>
        </w:rPr>
        <w:t xml:space="preserve"> </w:t>
      </w:r>
      <w:proofErr w:type="spellStart"/>
      <w:r w:rsidRPr="428FDE55">
        <w:rPr>
          <w:sz w:val="20"/>
          <w:szCs w:val="20"/>
          <w:lang w:val="fi"/>
        </w:rPr>
        <w:t>child</w:t>
      </w:r>
      <w:proofErr w:type="spellEnd"/>
      <w:r w:rsidRPr="428FDE55">
        <w:rPr>
          <w:sz w:val="20"/>
          <w:szCs w:val="20"/>
          <w:lang w:val="fi"/>
        </w:rPr>
        <w:t xml:space="preserve"> and </w:t>
      </w:r>
      <w:proofErr w:type="spellStart"/>
      <w:r w:rsidRPr="428FDE55">
        <w:rPr>
          <w:sz w:val="20"/>
          <w:szCs w:val="20"/>
          <w:lang w:val="fi"/>
        </w:rPr>
        <w:t>parent</w:t>
      </w:r>
      <w:proofErr w:type="spellEnd"/>
      <w:r w:rsidRPr="428FDE55">
        <w:rPr>
          <w:sz w:val="20"/>
          <w:szCs w:val="20"/>
          <w:lang w:val="fi"/>
        </w:rPr>
        <w:t xml:space="preserve"> </w:t>
      </w:r>
      <w:proofErr w:type="spellStart"/>
      <w:r w:rsidRPr="428FDE55">
        <w:rPr>
          <w:sz w:val="20"/>
          <w:szCs w:val="20"/>
          <w:lang w:val="fi"/>
        </w:rPr>
        <w:t>links</w:t>
      </w:r>
      <w:proofErr w:type="spellEnd"/>
      <w:r>
        <w:tab/>
      </w:r>
      <w:proofErr w:type="spellStart"/>
      <w:r w:rsidRPr="428FDE55">
        <w:rPr>
          <w:sz w:val="20"/>
          <w:szCs w:val="20"/>
          <w:lang w:val="fi"/>
        </w:rPr>
        <w:t>Moderator</w:t>
      </w:r>
      <w:proofErr w:type="spellEnd"/>
      <w:r w:rsidRPr="428FDE55">
        <w:rPr>
          <w:sz w:val="20"/>
          <w:szCs w:val="20"/>
          <w:lang w:val="fi"/>
        </w:rPr>
        <w:t xml:space="preserve"> (</w:t>
      </w:r>
      <w:proofErr w:type="spellStart"/>
      <w:r w:rsidRPr="428FDE55">
        <w:rPr>
          <w:sz w:val="20"/>
          <w:szCs w:val="20"/>
          <w:lang w:val="fi"/>
        </w:rPr>
        <w:t>Qualcomm</w:t>
      </w:r>
      <w:proofErr w:type="spellEnd"/>
      <w:r w:rsidRPr="428FDE55">
        <w:rPr>
          <w:sz w:val="20"/>
          <w:szCs w:val="20"/>
          <w:lang w:val="fi"/>
        </w:rPr>
        <w:t>)</w:t>
      </w:r>
    </w:p>
    <w:p w14:paraId="46D9D158" w14:textId="2D7EA004" w:rsidR="1C4D453B" w:rsidRDefault="1C4D453B" w:rsidP="428FDE55">
      <w:pPr>
        <w:pStyle w:val="ListParagraph"/>
        <w:numPr>
          <w:ilvl w:val="0"/>
          <w:numId w:val="4"/>
        </w:numPr>
        <w:rPr>
          <w:rFonts w:eastAsia="Times New Roman"/>
          <w:sz w:val="20"/>
          <w:szCs w:val="20"/>
          <w:lang w:val="fi"/>
        </w:rPr>
      </w:pPr>
      <w:r w:rsidRPr="428FDE55">
        <w:rPr>
          <w:sz w:val="20"/>
          <w:szCs w:val="20"/>
          <w:lang w:val="fi"/>
        </w:rPr>
        <w:t>R1-2102172</w:t>
      </w:r>
      <w:r>
        <w:tab/>
      </w:r>
      <w:proofErr w:type="spellStart"/>
      <w:r w:rsidRPr="428FDE55">
        <w:rPr>
          <w:sz w:val="20"/>
          <w:szCs w:val="20"/>
          <w:lang w:val="fi"/>
        </w:rPr>
        <w:t>Summary</w:t>
      </w:r>
      <w:proofErr w:type="spellEnd"/>
      <w:r w:rsidRPr="428FDE55">
        <w:rPr>
          <w:sz w:val="20"/>
          <w:szCs w:val="20"/>
          <w:lang w:val="fi"/>
        </w:rPr>
        <w:t xml:space="preserve"> #4 of [104-e-NR-eIAB-02] on </w:t>
      </w:r>
      <w:proofErr w:type="spellStart"/>
      <w:r w:rsidRPr="428FDE55">
        <w:rPr>
          <w:sz w:val="20"/>
          <w:szCs w:val="20"/>
          <w:lang w:val="fi"/>
        </w:rPr>
        <w:t>other</w:t>
      </w:r>
      <w:proofErr w:type="spellEnd"/>
      <w:r w:rsidRPr="428FDE55">
        <w:rPr>
          <w:sz w:val="20"/>
          <w:szCs w:val="20"/>
          <w:lang w:val="fi"/>
        </w:rPr>
        <w:t xml:space="preserve"> </w:t>
      </w:r>
      <w:proofErr w:type="spellStart"/>
      <w:r w:rsidRPr="428FDE55">
        <w:rPr>
          <w:sz w:val="20"/>
          <w:szCs w:val="20"/>
          <w:lang w:val="fi"/>
        </w:rPr>
        <w:t>enhancements</w:t>
      </w:r>
      <w:proofErr w:type="spellEnd"/>
      <w:r w:rsidRPr="428FDE55">
        <w:rPr>
          <w:sz w:val="20"/>
          <w:szCs w:val="20"/>
          <w:lang w:val="fi"/>
        </w:rPr>
        <w:t xml:space="preserve"> for </w:t>
      </w:r>
      <w:proofErr w:type="spellStart"/>
      <w:r w:rsidRPr="428FDE55">
        <w:rPr>
          <w:sz w:val="20"/>
          <w:szCs w:val="20"/>
          <w:lang w:val="fi"/>
        </w:rPr>
        <w:t>simultaneous</w:t>
      </w:r>
      <w:proofErr w:type="spellEnd"/>
      <w:r w:rsidRPr="428FDE55">
        <w:rPr>
          <w:sz w:val="20"/>
          <w:szCs w:val="20"/>
          <w:lang w:val="fi"/>
        </w:rPr>
        <w:t xml:space="preserve"> </w:t>
      </w:r>
      <w:proofErr w:type="spellStart"/>
      <w:r w:rsidRPr="428FDE55">
        <w:rPr>
          <w:sz w:val="20"/>
          <w:szCs w:val="20"/>
          <w:lang w:val="fi"/>
        </w:rPr>
        <w:t>operation</w:t>
      </w:r>
      <w:proofErr w:type="spellEnd"/>
      <w:r w:rsidRPr="428FDE55">
        <w:rPr>
          <w:sz w:val="20"/>
          <w:szCs w:val="20"/>
          <w:lang w:val="fi"/>
        </w:rPr>
        <w:t xml:space="preserve"> of IAB-</w:t>
      </w:r>
      <w:proofErr w:type="spellStart"/>
      <w:r w:rsidRPr="428FDE55">
        <w:rPr>
          <w:sz w:val="20"/>
          <w:szCs w:val="20"/>
          <w:lang w:val="fi"/>
        </w:rPr>
        <w:t>node’s</w:t>
      </w:r>
      <w:proofErr w:type="spellEnd"/>
      <w:r w:rsidRPr="428FDE55">
        <w:rPr>
          <w:sz w:val="20"/>
          <w:szCs w:val="20"/>
          <w:lang w:val="fi"/>
        </w:rPr>
        <w:t xml:space="preserve"> </w:t>
      </w:r>
      <w:proofErr w:type="spellStart"/>
      <w:r w:rsidRPr="428FDE55">
        <w:rPr>
          <w:sz w:val="20"/>
          <w:szCs w:val="20"/>
          <w:lang w:val="fi"/>
        </w:rPr>
        <w:t>child</w:t>
      </w:r>
      <w:proofErr w:type="spellEnd"/>
      <w:r w:rsidRPr="428FDE55">
        <w:rPr>
          <w:sz w:val="20"/>
          <w:szCs w:val="20"/>
          <w:lang w:val="fi"/>
        </w:rPr>
        <w:t xml:space="preserve"> and </w:t>
      </w:r>
      <w:proofErr w:type="spellStart"/>
      <w:r w:rsidRPr="428FDE55">
        <w:rPr>
          <w:sz w:val="20"/>
          <w:szCs w:val="20"/>
          <w:lang w:val="fi"/>
        </w:rPr>
        <w:t>parent</w:t>
      </w:r>
      <w:proofErr w:type="spellEnd"/>
      <w:r w:rsidRPr="428FDE55">
        <w:rPr>
          <w:sz w:val="20"/>
          <w:szCs w:val="20"/>
          <w:lang w:val="fi"/>
        </w:rPr>
        <w:t xml:space="preserve"> </w:t>
      </w:r>
      <w:proofErr w:type="spellStart"/>
      <w:r w:rsidRPr="428FDE55">
        <w:rPr>
          <w:sz w:val="20"/>
          <w:szCs w:val="20"/>
          <w:lang w:val="fi"/>
        </w:rPr>
        <w:t>links</w:t>
      </w:r>
      <w:proofErr w:type="spellEnd"/>
      <w:r>
        <w:tab/>
      </w:r>
      <w:proofErr w:type="spellStart"/>
      <w:r w:rsidRPr="428FDE55">
        <w:rPr>
          <w:sz w:val="20"/>
          <w:szCs w:val="20"/>
          <w:lang w:val="fi"/>
        </w:rPr>
        <w:t>Moderator</w:t>
      </w:r>
      <w:proofErr w:type="spellEnd"/>
      <w:r w:rsidRPr="428FDE55">
        <w:rPr>
          <w:sz w:val="20"/>
          <w:szCs w:val="20"/>
          <w:lang w:val="fi"/>
        </w:rPr>
        <w:t xml:space="preserve"> (</w:t>
      </w:r>
      <w:proofErr w:type="spellStart"/>
      <w:r w:rsidRPr="428FDE55">
        <w:rPr>
          <w:sz w:val="20"/>
          <w:szCs w:val="20"/>
          <w:lang w:val="fi"/>
        </w:rPr>
        <w:t>Qualcomm</w:t>
      </w:r>
      <w:proofErr w:type="spellEnd"/>
      <w:r w:rsidRPr="428FDE55">
        <w:rPr>
          <w:sz w:val="20"/>
          <w:szCs w:val="20"/>
          <w:lang w:val="fi"/>
        </w:rPr>
        <w:t>)</w:t>
      </w:r>
    </w:p>
    <w:p w14:paraId="39DDE137" w14:textId="0A1A13E7" w:rsidR="00012B1B" w:rsidRPr="00012B1B" w:rsidRDefault="00012B1B" w:rsidP="00012B1B">
      <w:pPr>
        <w:pStyle w:val="Heading1"/>
        <w:rPr>
          <w:lang w:val="en-US"/>
        </w:rPr>
      </w:pPr>
      <w:r>
        <w:rPr>
          <w:lang w:val="en-US"/>
        </w:rPr>
        <w:t>Annex I</w:t>
      </w:r>
    </w:p>
    <w:p w14:paraId="75C3FAEA" w14:textId="46220F5E" w:rsidR="00961E99" w:rsidRDefault="00961E99" w:rsidP="00AF600C">
      <w:pPr>
        <w:pStyle w:val="Heading2"/>
      </w:pPr>
      <w:r>
        <w:t>RAN1 #104-e meeting</w:t>
      </w:r>
    </w:p>
    <w:p w14:paraId="17FB02E9" w14:textId="77777777" w:rsidR="00961E99" w:rsidRDefault="00961E99" w:rsidP="00961E99">
      <w:pPr>
        <w:rPr>
          <w:rStyle w:val="Strong"/>
          <w:rFonts w:cs="Times"/>
          <w:color w:val="000000"/>
        </w:rPr>
      </w:pPr>
      <w:r>
        <w:rPr>
          <w:rFonts w:cs="Times"/>
          <w:b/>
          <w:bCs/>
          <w:highlight w:val="green"/>
          <w:lang w:eastAsia="zh-CN"/>
        </w:rPr>
        <w:t>Agreement</w:t>
      </w:r>
    </w:p>
    <w:p w14:paraId="13AB6469" w14:textId="77777777" w:rsidR="00961E99" w:rsidRDefault="00961E99" w:rsidP="00961E99">
      <w:pPr>
        <w:rPr>
          <w:lang w:eastAsia="zh-CN"/>
        </w:rPr>
      </w:pPr>
      <w:r>
        <w:rPr>
          <w:rFonts w:cs="Times"/>
          <w:lang w:eastAsia="zh-CN"/>
        </w:rPr>
        <w:t>Further study whether/how to manage resources in the spatial domain. Candidate solutions are:</w:t>
      </w:r>
    </w:p>
    <w:p w14:paraId="3137D9BA" w14:textId="77777777" w:rsidR="00961E99" w:rsidRPr="002A708F" w:rsidRDefault="00961E99" w:rsidP="00E62D38">
      <w:pPr>
        <w:numPr>
          <w:ilvl w:val="0"/>
          <w:numId w:val="23"/>
        </w:numPr>
        <w:overflowPunct/>
        <w:autoSpaceDE/>
        <w:autoSpaceDN/>
        <w:adjustRightInd/>
        <w:spacing w:after="0"/>
        <w:textAlignment w:val="auto"/>
        <w:rPr>
          <w:rFonts w:cs="Times"/>
          <w:lang w:eastAsia="zh-CN"/>
        </w:rPr>
      </w:pPr>
      <w:r w:rsidRPr="002A708F">
        <w:rPr>
          <w:rFonts w:cs="Times"/>
          <w:lang w:eastAsia="zh-CN"/>
        </w:rPr>
        <w:t xml:space="preserve">Dynamic </w:t>
      </w:r>
      <w:proofErr w:type="spellStart"/>
      <w:r w:rsidRPr="002A708F">
        <w:rPr>
          <w:rFonts w:cs="Times"/>
          <w:lang w:eastAsia="zh-CN"/>
        </w:rPr>
        <w:t>signaling</w:t>
      </w:r>
      <w:proofErr w:type="spellEnd"/>
      <w:r w:rsidRPr="002A708F">
        <w:rPr>
          <w:rFonts w:cs="Times"/>
          <w:lang w:eastAsia="zh-CN"/>
        </w:rPr>
        <w:t xml:space="preserve"> between parent and child nodes for using/restricting/sharing antenna panels/beams</w:t>
      </w:r>
    </w:p>
    <w:p w14:paraId="46A87648" w14:textId="77777777" w:rsidR="00961E99" w:rsidRPr="002A708F" w:rsidRDefault="00961E99" w:rsidP="00E62D38">
      <w:pPr>
        <w:numPr>
          <w:ilvl w:val="0"/>
          <w:numId w:val="23"/>
        </w:numPr>
        <w:overflowPunct/>
        <w:autoSpaceDE/>
        <w:autoSpaceDN/>
        <w:adjustRightInd/>
        <w:spacing w:after="0"/>
        <w:textAlignment w:val="auto"/>
        <w:rPr>
          <w:rFonts w:cs="Times"/>
          <w:lang w:eastAsia="zh-CN"/>
        </w:rPr>
      </w:pPr>
      <w:r w:rsidRPr="002A708F">
        <w:rPr>
          <w:rFonts w:cs="Times"/>
          <w:lang w:eastAsia="zh-CN"/>
        </w:rPr>
        <w:t>Beam management / multi-panel enhancements for simultaneous operations</w:t>
      </w:r>
    </w:p>
    <w:p w14:paraId="47CE8D76" w14:textId="77777777" w:rsidR="00961E99" w:rsidRPr="002A708F" w:rsidRDefault="00961E99" w:rsidP="00E62D38">
      <w:pPr>
        <w:numPr>
          <w:ilvl w:val="0"/>
          <w:numId w:val="23"/>
        </w:numPr>
        <w:overflowPunct/>
        <w:autoSpaceDE/>
        <w:autoSpaceDN/>
        <w:adjustRightInd/>
        <w:spacing w:after="0"/>
        <w:textAlignment w:val="auto"/>
        <w:rPr>
          <w:rFonts w:cs="Times"/>
          <w:lang w:eastAsia="zh-CN"/>
        </w:rPr>
      </w:pPr>
      <w:r w:rsidRPr="002A708F">
        <w:rPr>
          <w:rFonts w:cs="Times"/>
          <w:lang w:eastAsia="zh-CN"/>
        </w:rPr>
        <w:t>Extension of H/S/NA resource indication to the spatial domain</w:t>
      </w:r>
    </w:p>
    <w:p w14:paraId="5A15B185" w14:textId="0D482A5D" w:rsidR="00961E99" w:rsidRPr="002A708F" w:rsidRDefault="00961E99" w:rsidP="00961E99">
      <w:pPr>
        <w:rPr>
          <w:rFonts w:cs="Times"/>
          <w:lang w:eastAsia="zh-CN"/>
        </w:rPr>
      </w:pPr>
      <w:r w:rsidRPr="002A708F">
        <w:rPr>
          <w:rFonts w:cs="Times"/>
          <w:lang w:eastAsia="zh-CN"/>
        </w:rPr>
        <w:t>Other solutions are not precluded.</w:t>
      </w:r>
    </w:p>
    <w:p w14:paraId="5CF4ABD7" w14:textId="77777777" w:rsidR="00961E99" w:rsidRPr="002A708F" w:rsidRDefault="00961E99" w:rsidP="00961E99">
      <w:pPr>
        <w:rPr>
          <w:rStyle w:val="Strong"/>
          <w:rFonts w:cs="Times"/>
          <w:color w:val="000000"/>
          <w:lang w:eastAsia="ko-KR"/>
        </w:rPr>
      </w:pPr>
      <w:r w:rsidRPr="002A708F">
        <w:rPr>
          <w:rFonts w:cs="Times"/>
          <w:b/>
          <w:bCs/>
          <w:highlight w:val="green"/>
          <w:lang w:eastAsia="zh-CN"/>
        </w:rPr>
        <w:t>Agreement</w:t>
      </w:r>
    </w:p>
    <w:p w14:paraId="317145ED" w14:textId="77777777" w:rsidR="00961E99" w:rsidRPr="002A708F" w:rsidRDefault="00961E99" w:rsidP="00961E99">
      <w:pPr>
        <w:rPr>
          <w:lang w:eastAsia="zh-CN"/>
        </w:rPr>
      </w:pPr>
      <w:r w:rsidRPr="002A708F">
        <w:rPr>
          <w:rFonts w:cs="Times"/>
          <w:lang w:eastAsia="zh-CN"/>
        </w:rPr>
        <w:t>Regardless of simultaneous operation, the same cell-specific/semi-static signals and channels of the IAB-DU considered as hard time/frequency resources in Rel-16 are also considered as hard time/frequency resources in Rel-17.</w:t>
      </w:r>
    </w:p>
    <w:p w14:paraId="6194615F" w14:textId="77777777" w:rsidR="00961E99" w:rsidRPr="002A708F" w:rsidRDefault="00961E99" w:rsidP="00E62D38">
      <w:pPr>
        <w:numPr>
          <w:ilvl w:val="0"/>
          <w:numId w:val="23"/>
        </w:numPr>
        <w:overflowPunct/>
        <w:autoSpaceDE/>
        <w:autoSpaceDN/>
        <w:adjustRightInd/>
        <w:spacing w:after="0"/>
        <w:textAlignment w:val="auto"/>
        <w:rPr>
          <w:rFonts w:cs="Times"/>
          <w:lang w:eastAsia="zh-CN"/>
        </w:rPr>
      </w:pPr>
      <w:r w:rsidRPr="002A708F">
        <w:rPr>
          <w:rFonts w:cs="Times"/>
          <w:lang w:eastAsia="zh-CN"/>
        </w:rPr>
        <w:t xml:space="preserve">FFS: IAB-MT </w:t>
      </w:r>
      <w:proofErr w:type="spellStart"/>
      <w:r w:rsidRPr="002A708F">
        <w:rPr>
          <w:rFonts w:cs="Times"/>
          <w:lang w:eastAsia="zh-CN"/>
        </w:rPr>
        <w:t>behavior</w:t>
      </w:r>
      <w:proofErr w:type="spellEnd"/>
      <w:r w:rsidRPr="002A708F">
        <w:rPr>
          <w:rFonts w:cs="Times"/>
          <w:lang w:eastAsia="zh-CN"/>
        </w:rPr>
        <w:t xml:space="preserve"> in case of conflicts between cell-specific signals/channels and other resource configurations of the IAB-MT (e.g., dedicated slot configurations)</w:t>
      </w:r>
    </w:p>
    <w:p w14:paraId="6577AB40" w14:textId="77777777" w:rsidR="00961E99" w:rsidRPr="002A708F" w:rsidRDefault="00961E99" w:rsidP="00961E99"/>
    <w:p w14:paraId="3AF1A572" w14:textId="77777777" w:rsidR="00961E99" w:rsidRPr="002A708F" w:rsidRDefault="00961E99" w:rsidP="00961E99">
      <w:pPr>
        <w:pStyle w:val="ListParagraph"/>
        <w:ind w:left="0"/>
        <w:rPr>
          <w:rFonts w:eastAsia="Calibri" w:cs="Times"/>
          <w:b/>
          <w:bCs/>
          <w:sz w:val="20"/>
          <w:szCs w:val="20"/>
          <w:highlight w:val="green"/>
          <w:lang w:val="en-GB"/>
        </w:rPr>
      </w:pPr>
      <w:r w:rsidRPr="002A708F">
        <w:rPr>
          <w:rFonts w:eastAsia="Calibri" w:cs="Times"/>
          <w:b/>
          <w:bCs/>
          <w:sz w:val="20"/>
          <w:szCs w:val="20"/>
          <w:highlight w:val="green"/>
          <w:lang w:val="en-GB"/>
        </w:rPr>
        <w:t>Agreement</w:t>
      </w:r>
    </w:p>
    <w:p w14:paraId="6364CF2B" w14:textId="77777777" w:rsidR="00961E99" w:rsidRPr="002A708F" w:rsidRDefault="00961E99" w:rsidP="00961E99">
      <w:pPr>
        <w:pStyle w:val="ListParagraph"/>
        <w:ind w:left="0"/>
        <w:rPr>
          <w:rFonts w:eastAsia="Calibri" w:cs="Times"/>
          <w:sz w:val="20"/>
          <w:szCs w:val="20"/>
          <w:lang w:val="en-GB"/>
        </w:rPr>
      </w:pPr>
      <w:r w:rsidRPr="002A708F">
        <w:rPr>
          <w:rFonts w:cs="Times"/>
          <w:sz w:val="20"/>
          <w:szCs w:val="20"/>
          <w:lang w:val="en-GB"/>
        </w:rPr>
        <w:t>Support indication/reporting of information between an IAB node and its parent node to assist in the determination of</w:t>
      </w:r>
      <w:r w:rsidRPr="002A708F">
        <w:rPr>
          <w:rFonts w:eastAsia="Calibri" w:cs="Times"/>
          <w:sz w:val="20"/>
          <w:szCs w:val="20"/>
          <w:lang w:val="en-GB"/>
        </w:rPr>
        <w:t xml:space="preserve"> the applicability of a given multiplexing capability in case of simultaneous operation. The following solutions are considered (other solutions not precluded):</w:t>
      </w:r>
    </w:p>
    <w:p w14:paraId="2D6C8CC6" w14:textId="77777777" w:rsidR="00961E99" w:rsidRPr="002A708F" w:rsidRDefault="00961E99" w:rsidP="00E62D38">
      <w:pPr>
        <w:numPr>
          <w:ilvl w:val="0"/>
          <w:numId w:val="23"/>
        </w:numPr>
        <w:overflowPunct/>
        <w:autoSpaceDE/>
        <w:autoSpaceDN/>
        <w:adjustRightInd/>
        <w:spacing w:after="0"/>
        <w:textAlignment w:val="auto"/>
        <w:rPr>
          <w:rFonts w:eastAsia="Times New Roman" w:cs="Times"/>
          <w:lang w:eastAsia="zh-CN"/>
        </w:rPr>
      </w:pPr>
      <w:r w:rsidRPr="002A708F">
        <w:rPr>
          <w:rFonts w:cs="Times"/>
          <w:lang w:eastAsia="zh-CN"/>
        </w:rPr>
        <w:t xml:space="preserve">Temporal applicability of a given multiplexing capability </w:t>
      </w:r>
    </w:p>
    <w:p w14:paraId="38614DD7" w14:textId="77777777" w:rsidR="00961E99" w:rsidRPr="002A708F" w:rsidRDefault="00961E99" w:rsidP="00E62D38">
      <w:pPr>
        <w:numPr>
          <w:ilvl w:val="0"/>
          <w:numId w:val="23"/>
        </w:numPr>
        <w:overflowPunct/>
        <w:autoSpaceDE/>
        <w:autoSpaceDN/>
        <w:adjustRightInd/>
        <w:spacing w:after="0"/>
        <w:textAlignment w:val="auto"/>
        <w:rPr>
          <w:rFonts w:cs="Times"/>
          <w:lang w:eastAsia="zh-CN"/>
        </w:rPr>
      </w:pPr>
      <w:r w:rsidRPr="002A708F">
        <w:rPr>
          <w:rFonts w:cs="Times"/>
          <w:lang w:eastAsia="zh-CN"/>
        </w:rPr>
        <w:t>Time/frequency resource restrictions (e.g. access vs. backhaul links, DL vs. UL resources)</w:t>
      </w:r>
    </w:p>
    <w:p w14:paraId="07F3F6A5" w14:textId="77777777" w:rsidR="00961E99" w:rsidRPr="002A708F" w:rsidRDefault="00961E99" w:rsidP="00E62D38">
      <w:pPr>
        <w:numPr>
          <w:ilvl w:val="0"/>
          <w:numId w:val="23"/>
        </w:numPr>
        <w:overflowPunct/>
        <w:autoSpaceDE/>
        <w:autoSpaceDN/>
        <w:adjustRightInd/>
        <w:spacing w:after="0"/>
        <w:textAlignment w:val="auto"/>
        <w:rPr>
          <w:rFonts w:cs="Times"/>
          <w:lang w:eastAsia="zh-CN"/>
        </w:rPr>
      </w:pPr>
      <w:r w:rsidRPr="002A708F">
        <w:rPr>
          <w:rFonts w:cs="Times"/>
          <w:lang w:eastAsia="zh-CN"/>
        </w:rPr>
        <w:t>Indications of conditions/reporting information required to realize the given multiplexing capability, (e.g. timing mode, power control, guard symbols, etc.)</w:t>
      </w:r>
    </w:p>
    <w:p w14:paraId="23B45B7F" w14:textId="3549BAA2" w:rsidR="00961E99" w:rsidRPr="002A708F" w:rsidRDefault="00961E99" w:rsidP="00961E99">
      <w:r w:rsidRPr="002A708F">
        <w:rPr>
          <w:rFonts w:eastAsia="Calibri" w:cs="Times"/>
        </w:rPr>
        <w:t>FFS: channels/signals used for indicating/reporting information</w:t>
      </w:r>
    </w:p>
    <w:p w14:paraId="49EA074B" w14:textId="784F5004" w:rsidR="00961E99" w:rsidRDefault="00961E99" w:rsidP="00961E99"/>
    <w:p w14:paraId="1FF22F9E" w14:textId="77777777" w:rsidR="00961E99" w:rsidRDefault="00961E99" w:rsidP="00961E99">
      <w:pPr>
        <w:rPr>
          <w:rFonts w:eastAsia="Calibri" w:cs="Times"/>
          <w:b/>
          <w:bCs/>
          <w:highlight w:val="green"/>
        </w:rPr>
      </w:pPr>
      <w:r>
        <w:rPr>
          <w:rFonts w:eastAsia="Calibri" w:cs="Times"/>
          <w:b/>
          <w:bCs/>
          <w:highlight w:val="green"/>
        </w:rPr>
        <w:t>Agreement</w:t>
      </w:r>
    </w:p>
    <w:p w14:paraId="291979CC" w14:textId="77777777" w:rsidR="00961E99" w:rsidRDefault="00961E99" w:rsidP="00961E99">
      <w:pPr>
        <w:rPr>
          <w:rFonts w:eastAsia="Calibri" w:cs="Times"/>
        </w:rPr>
      </w:pPr>
      <w:r>
        <w:rPr>
          <w:rFonts w:eastAsia="Calibri" w:cs="Times"/>
        </w:rPr>
        <w:t>Send LS response to RAN3 that both inter-donor multi-parent scenarios (Scenario 1 and Scenario 2) can be supported in Rel-17 with support for inter-donor resource coordination (e.g. DU H/S/NA and DL/UL resource configurations) in RAN3 specification.</w:t>
      </w:r>
    </w:p>
    <w:p w14:paraId="51623FD4" w14:textId="77777777" w:rsidR="00961E99" w:rsidRDefault="00961E99" w:rsidP="00E62D38">
      <w:pPr>
        <w:numPr>
          <w:ilvl w:val="0"/>
          <w:numId w:val="24"/>
        </w:numPr>
        <w:overflowPunct/>
        <w:autoSpaceDE/>
        <w:autoSpaceDN/>
        <w:adjustRightInd/>
        <w:spacing w:after="0"/>
        <w:textAlignment w:val="auto"/>
        <w:rPr>
          <w:rFonts w:eastAsia="Times New Roman" w:cs="Times"/>
          <w:szCs w:val="24"/>
          <w:lang w:eastAsia="zh-CN"/>
        </w:rPr>
      </w:pPr>
      <w:r>
        <w:rPr>
          <w:rFonts w:cs="Times"/>
          <w:lang w:eastAsia="zh-CN"/>
        </w:rPr>
        <w:t>The reply LS to R1-210004 (RAN3) is endorsed in R1-</w:t>
      </w:r>
      <w:r>
        <w:rPr>
          <w:rFonts w:cs="Times"/>
          <w:highlight w:val="yellow"/>
          <w:lang w:eastAsia="zh-CN"/>
        </w:rPr>
        <w:t>210XXXX</w:t>
      </w:r>
      <w:r>
        <w:rPr>
          <w:rFonts w:cs="Times"/>
          <w:lang w:eastAsia="zh-CN"/>
        </w:rPr>
        <w:t>.</w:t>
      </w:r>
    </w:p>
    <w:p w14:paraId="15BDB319" w14:textId="0099F899" w:rsidR="00961E99" w:rsidRDefault="00961E99" w:rsidP="00961E99"/>
    <w:p w14:paraId="51709142" w14:textId="77777777" w:rsidR="00BE400A" w:rsidRDefault="00BE400A" w:rsidP="00BE400A">
      <w:pPr>
        <w:rPr>
          <w:rFonts w:cs="Times"/>
          <w:b/>
          <w:bCs/>
          <w:lang w:eastAsia="zh-CN"/>
        </w:rPr>
      </w:pPr>
      <w:r>
        <w:rPr>
          <w:rFonts w:cs="Times"/>
          <w:b/>
          <w:bCs/>
          <w:highlight w:val="green"/>
          <w:lang w:eastAsia="zh-CN"/>
        </w:rPr>
        <w:t>Agreement</w:t>
      </w:r>
    </w:p>
    <w:p w14:paraId="6681803E" w14:textId="77777777" w:rsidR="00BE400A" w:rsidRDefault="00BE400A" w:rsidP="00BE400A">
      <w:pPr>
        <w:rPr>
          <w:rFonts w:cs="Times"/>
          <w:lang w:eastAsia="zh-CN"/>
        </w:rPr>
      </w:pPr>
      <w:r>
        <w:rPr>
          <w:rFonts w:cs="Times"/>
          <w:lang w:eastAsia="zh-CN"/>
        </w:rPr>
        <w:t>The following are considered to support at least inter-band inter-carrier scenarios in Rel-17:</w:t>
      </w:r>
    </w:p>
    <w:p w14:paraId="1121C09D" w14:textId="77777777" w:rsidR="00BE400A" w:rsidRDefault="00BE400A" w:rsidP="00E62D38">
      <w:pPr>
        <w:numPr>
          <w:ilvl w:val="0"/>
          <w:numId w:val="23"/>
        </w:numPr>
        <w:overflowPunct/>
        <w:autoSpaceDE/>
        <w:autoSpaceDN/>
        <w:adjustRightInd/>
        <w:spacing w:after="0"/>
        <w:textAlignment w:val="auto"/>
        <w:rPr>
          <w:rFonts w:cs="Times"/>
          <w:lang w:eastAsia="zh-CN"/>
        </w:rPr>
      </w:pPr>
      <w:r>
        <w:rPr>
          <w:rFonts w:cs="Times"/>
          <w:lang w:eastAsia="zh-CN"/>
        </w:rPr>
        <w:t xml:space="preserve">Solutions to address resource coordination/scheduling collision issues between parent nodes including TDD configurations and resource type indications at least in case of intra-donor CU multi-parent scenarios </w:t>
      </w:r>
    </w:p>
    <w:p w14:paraId="56E704B3" w14:textId="77777777" w:rsidR="00BE400A" w:rsidRDefault="00BE400A" w:rsidP="00E62D38">
      <w:pPr>
        <w:numPr>
          <w:ilvl w:val="1"/>
          <w:numId w:val="23"/>
        </w:numPr>
        <w:overflowPunct/>
        <w:autoSpaceDE/>
        <w:autoSpaceDN/>
        <w:adjustRightInd/>
        <w:spacing w:after="0"/>
        <w:textAlignment w:val="auto"/>
        <w:rPr>
          <w:rFonts w:cs="Times"/>
          <w:lang w:eastAsia="zh-CN"/>
        </w:rPr>
      </w:pPr>
      <w:r>
        <w:rPr>
          <w:rFonts w:cs="Times"/>
          <w:lang w:eastAsia="zh-CN"/>
        </w:rPr>
        <w:t>Consider Rel-16 CA framework as starting point</w:t>
      </w:r>
    </w:p>
    <w:p w14:paraId="77AC33AC" w14:textId="77777777" w:rsidR="00BE400A" w:rsidRDefault="00BE400A" w:rsidP="00E62D38">
      <w:pPr>
        <w:numPr>
          <w:ilvl w:val="1"/>
          <w:numId w:val="23"/>
        </w:numPr>
        <w:overflowPunct/>
        <w:autoSpaceDE/>
        <w:autoSpaceDN/>
        <w:adjustRightInd/>
        <w:spacing w:after="0"/>
        <w:textAlignment w:val="auto"/>
        <w:rPr>
          <w:rFonts w:cs="Times"/>
          <w:lang w:eastAsia="zh-CN"/>
        </w:rPr>
      </w:pPr>
      <w:r>
        <w:rPr>
          <w:rFonts w:cs="Times"/>
          <w:lang w:eastAsia="zh-CN"/>
        </w:rPr>
        <w:t>Solutions for scheduling collision between two parent DUs due to indication of the resource availability for soft symbol(s) to the IAB-DU(s) by DCI format 2_5</w:t>
      </w:r>
    </w:p>
    <w:p w14:paraId="244735DD" w14:textId="77777777" w:rsidR="00BE400A" w:rsidRDefault="00BE400A" w:rsidP="00E62D38">
      <w:pPr>
        <w:numPr>
          <w:ilvl w:val="1"/>
          <w:numId w:val="23"/>
        </w:numPr>
        <w:overflowPunct/>
        <w:autoSpaceDE/>
        <w:autoSpaceDN/>
        <w:adjustRightInd/>
        <w:spacing w:after="0"/>
        <w:textAlignment w:val="auto"/>
        <w:rPr>
          <w:rFonts w:cs="Times"/>
          <w:lang w:eastAsia="zh-CN"/>
        </w:rPr>
      </w:pPr>
      <w:r>
        <w:rPr>
          <w:rFonts w:cs="Times"/>
          <w:lang w:eastAsia="zh-CN"/>
        </w:rPr>
        <w:t>Solutions for scheduling collision between two parent DUs due to indication of the slot format by DCI format 2_0</w:t>
      </w:r>
    </w:p>
    <w:p w14:paraId="5AEA13CF" w14:textId="77777777" w:rsidR="00BE400A" w:rsidRDefault="00BE400A" w:rsidP="00E62D38">
      <w:pPr>
        <w:numPr>
          <w:ilvl w:val="1"/>
          <w:numId w:val="23"/>
        </w:numPr>
        <w:overflowPunct/>
        <w:autoSpaceDE/>
        <w:autoSpaceDN/>
        <w:adjustRightInd/>
        <w:spacing w:after="0"/>
        <w:textAlignment w:val="auto"/>
        <w:rPr>
          <w:rFonts w:cs="Times"/>
          <w:lang w:eastAsia="zh-CN"/>
        </w:rPr>
      </w:pPr>
      <w:r>
        <w:rPr>
          <w:rFonts w:cs="Times"/>
          <w:lang w:eastAsia="zh-CN"/>
        </w:rPr>
        <w:t>FFS: Whether or not separate solutions are required for resource coordination in case of inter-donor CU multi-parent scenarios</w:t>
      </w:r>
    </w:p>
    <w:p w14:paraId="6106D2B3" w14:textId="77777777" w:rsidR="00BE400A" w:rsidRDefault="00BE400A" w:rsidP="00E62D38">
      <w:pPr>
        <w:numPr>
          <w:ilvl w:val="0"/>
          <w:numId w:val="23"/>
        </w:numPr>
        <w:overflowPunct/>
        <w:autoSpaceDE/>
        <w:autoSpaceDN/>
        <w:adjustRightInd/>
        <w:spacing w:after="0"/>
        <w:textAlignment w:val="auto"/>
        <w:rPr>
          <w:rFonts w:cs="Times"/>
          <w:lang w:eastAsia="zh-CN"/>
        </w:rPr>
      </w:pPr>
      <w:r>
        <w:rPr>
          <w:rFonts w:cs="Times"/>
          <w:lang w:eastAsia="zh-CN"/>
        </w:rPr>
        <w:t>Per-backhaul link (e.g. per child IAB-MT link) resource configurations in addition to per-DU resource configurations</w:t>
      </w:r>
    </w:p>
    <w:p w14:paraId="5DCE0972" w14:textId="77777777" w:rsidR="00BE400A" w:rsidRDefault="00BE400A" w:rsidP="00E62D38">
      <w:pPr>
        <w:numPr>
          <w:ilvl w:val="0"/>
          <w:numId w:val="23"/>
        </w:numPr>
        <w:overflowPunct/>
        <w:autoSpaceDE/>
        <w:autoSpaceDN/>
        <w:adjustRightInd/>
        <w:spacing w:after="0"/>
        <w:textAlignment w:val="auto"/>
        <w:rPr>
          <w:rFonts w:cs="Times"/>
          <w:lang w:eastAsia="zh-CN"/>
        </w:rPr>
      </w:pPr>
      <w:r>
        <w:rPr>
          <w:rFonts w:cs="Times"/>
          <w:lang w:eastAsia="zh-CN"/>
        </w:rPr>
        <w:t>FFS: Enhancements to indication of soft resource availability from child node to parent node(s)</w:t>
      </w:r>
    </w:p>
    <w:p w14:paraId="444D543F" w14:textId="77777777" w:rsidR="00BE400A" w:rsidRDefault="00BE400A" w:rsidP="00E62D38">
      <w:pPr>
        <w:numPr>
          <w:ilvl w:val="0"/>
          <w:numId w:val="23"/>
        </w:numPr>
        <w:overflowPunct/>
        <w:autoSpaceDE/>
        <w:autoSpaceDN/>
        <w:adjustRightInd/>
        <w:spacing w:after="0"/>
        <w:textAlignment w:val="auto"/>
        <w:rPr>
          <w:rFonts w:cs="Times"/>
          <w:lang w:eastAsia="zh-CN"/>
        </w:rPr>
      </w:pPr>
      <w:r>
        <w:rPr>
          <w:rFonts w:cs="Times"/>
          <w:lang w:eastAsia="zh-CN"/>
        </w:rPr>
        <w:t>FFS: Additional restrictions on simultaneous operation and/or multiplexing</w:t>
      </w:r>
    </w:p>
    <w:p w14:paraId="65A5DC10" w14:textId="77777777" w:rsidR="00BE400A" w:rsidRDefault="00BE400A" w:rsidP="00E62D38">
      <w:pPr>
        <w:numPr>
          <w:ilvl w:val="0"/>
          <w:numId w:val="23"/>
        </w:numPr>
        <w:overflowPunct/>
        <w:autoSpaceDE/>
        <w:autoSpaceDN/>
        <w:adjustRightInd/>
        <w:spacing w:after="0"/>
        <w:textAlignment w:val="auto"/>
        <w:rPr>
          <w:rFonts w:cs="Times"/>
          <w:lang w:eastAsia="zh-CN"/>
        </w:rPr>
      </w:pPr>
      <w:r>
        <w:rPr>
          <w:rFonts w:cs="Times"/>
          <w:lang w:eastAsia="zh-CN"/>
        </w:rPr>
        <w:t>FFS: Whether the above solutions are also applicable for intra-band inter-carrier scenarios and whether additional solutions are required (e.g. RAN2 and RAN4 work related to adding band configuration and RRM requirements for intra-band inter-carrier NR-DC or updating related UE/MT capabilities for NR-DC so that they are applicable for intra-band inter-carrier NR-DC)</w:t>
      </w:r>
    </w:p>
    <w:p w14:paraId="2DE2AD25" w14:textId="3349DFAB" w:rsidR="00BE400A" w:rsidRDefault="00BE400A" w:rsidP="00961E99"/>
    <w:p w14:paraId="5C54CB97" w14:textId="77777777" w:rsidR="0060589E" w:rsidRPr="00FC1779" w:rsidRDefault="0060589E" w:rsidP="0060589E">
      <w:pPr>
        <w:pStyle w:val="ListParagraph"/>
        <w:ind w:left="0"/>
        <w:jc w:val="both"/>
        <w:rPr>
          <w:rFonts w:eastAsia="Calibri"/>
          <w:sz w:val="20"/>
          <w:szCs w:val="20"/>
          <w:highlight w:val="green"/>
        </w:rPr>
      </w:pPr>
      <w:proofErr w:type="spellStart"/>
      <w:r w:rsidRPr="00FC1779">
        <w:rPr>
          <w:rFonts w:eastAsia="Calibri"/>
          <w:sz w:val="20"/>
          <w:szCs w:val="20"/>
          <w:highlight w:val="green"/>
        </w:rPr>
        <w:t>Agreement</w:t>
      </w:r>
      <w:proofErr w:type="spellEnd"/>
    </w:p>
    <w:p w14:paraId="3C135605" w14:textId="77777777" w:rsidR="0060589E" w:rsidRPr="00FC1779" w:rsidRDefault="0060589E" w:rsidP="0060589E">
      <w:pPr>
        <w:rPr>
          <w:rFonts w:eastAsia="Calibri"/>
          <w:bCs/>
        </w:rPr>
      </w:pPr>
      <w:r w:rsidRPr="00FC1779">
        <w:rPr>
          <w:rFonts w:eastAsia="Calibri"/>
          <w:bCs/>
        </w:rPr>
        <w:t>Further consider until RAN1#104bis-e whether to support the extension of the semi-static DU resource type indication to frequency-domain resources within a carrier (in addition to existing Rel-16 per-carrier granularity) for H/[S]/NA resource types, including the following aspects:</w:t>
      </w:r>
    </w:p>
    <w:p w14:paraId="4CD7C273" w14:textId="77777777" w:rsidR="0060589E" w:rsidRPr="00FC1779" w:rsidRDefault="0060589E" w:rsidP="00E62D38">
      <w:pPr>
        <w:numPr>
          <w:ilvl w:val="0"/>
          <w:numId w:val="25"/>
        </w:numPr>
        <w:overflowPunct/>
        <w:autoSpaceDE/>
        <w:autoSpaceDN/>
        <w:adjustRightInd/>
        <w:spacing w:after="0"/>
        <w:textAlignment w:val="auto"/>
        <w:rPr>
          <w:lang w:eastAsia="zh-CN"/>
        </w:rPr>
      </w:pPr>
      <w:r w:rsidRPr="00FC1779">
        <w:rPr>
          <w:lang w:eastAsia="zh-CN"/>
        </w:rPr>
        <w:t>Granularity for frequency domain resources within a carrier (starting point is a set of N RBs with FFS: value of N &gt;=1)</w:t>
      </w:r>
    </w:p>
    <w:p w14:paraId="0C4B9E4E" w14:textId="77777777" w:rsidR="0060589E" w:rsidRPr="00FC1779" w:rsidRDefault="0060589E" w:rsidP="00E62D38">
      <w:pPr>
        <w:numPr>
          <w:ilvl w:val="0"/>
          <w:numId w:val="25"/>
        </w:numPr>
        <w:overflowPunct/>
        <w:autoSpaceDE/>
        <w:autoSpaceDN/>
        <w:adjustRightInd/>
        <w:spacing w:after="0"/>
        <w:textAlignment w:val="auto"/>
        <w:rPr>
          <w:lang w:eastAsia="zh-CN"/>
        </w:rPr>
      </w:pPr>
      <w:r w:rsidRPr="00FC1779">
        <w:rPr>
          <w:lang w:eastAsia="zh-CN"/>
        </w:rPr>
        <w:t>Relationship with Rel-16 DU resource type indications in case of coexistence between TDM and FDM operation, including time-granularity of switching between multiplexing options to ensure backwards compatibility with Rel-16 IAB nodes and avoid impact on access UEs and their RRC configurations at CU</w:t>
      </w:r>
    </w:p>
    <w:p w14:paraId="4C04D8B9" w14:textId="77777777" w:rsidR="0060589E" w:rsidRPr="00FC1779" w:rsidRDefault="0060589E" w:rsidP="00E62D38">
      <w:pPr>
        <w:numPr>
          <w:ilvl w:val="0"/>
          <w:numId w:val="25"/>
        </w:numPr>
        <w:overflowPunct/>
        <w:autoSpaceDE/>
        <w:autoSpaceDN/>
        <w:adjustRightInd/>
        <w:spacing w:after="0"/>
        <w:textAlignment w:val="auto"/>
        <w:rPr>
          <w:lang w:eastAsia="zh-CN"/>
        </w:rPr>
      </w:pPr>
      <w:r w:rsidRPr="00FC1779">
        <w:rPr>
          <w:lang w:eastAsia="zh-CN"/>
        </w:rPr>
        <w:t xml:space="preserve">In case frequency-domain extension is supported for soft resources, enhancements for DCI format 2_5 to support dynamic indication of availability for soft frequency resources. </w:t>
      </w:r>
    </w:p>
    <w:p w14:paraId="70FB087F" w14:textId="77777777" w:rsidR="0060589E" w:rsidRPr="00FC1779" w:rsidRDefault="0060589E" w:rsidP="00E62D38">
      <w:pPr>
        <w:pStyle w:val="ListParagraph"/>
        <w:numPr>
          <w:ilvl w:val="1"/>
          <w:numId w:val="25"/>
        </w:numPr>
        <w:jc w:val="both"/>
        <w:rPr>
          <w:rFonts w:eastAsia="Calibri"/>
          <w:bCs/>
          <w:sz w:val="20"/>
          <w:szCs w:val="20"/>
          <w:lang w:val="en-GB"/>
        </w:rPr>
      </w:pPr>
      <w:r w:rsidRPr="00FC1779">
        <w:rPr>
          <w:rFonts w:eastAsia="Calibri"/>
          <w:bCs/>
          <w:sz w:val="20"/>
          <w:szCs w:val="20"/>
          <w:lang w:val="en-GB"/>
        </w:rPr>
        <w:t xml:space="preserve">Alt. 1 Separate indication of time and frequency resources </w:t>
      </w:r>
    </w:p>
    <w:p w14:paraId="6981E16D" w14:textId="77777777" w:rsidR="0060589E" w:rsidRPr="00FC1779" w:rsidRDefault="0060589E" w:rsidP="00E62D38">
      <w:pPr>
        <w:pStyle w:val="ListParagraph"/>
        <w:numPr>
          <w:ilvl w:val="2"/>
          <w:numId w:val="25"/>
        </w:numPr>
        <w:jc w:val="both"/>
        <w:rPr>
          <w:rFonts w:eastAsia="Calibri"/>
          <w:bCs/>
          <w:sz w:val="20"/>
          <w:szCs w:val="20"/>
          <w:lang w:val="en-GB"/>
        </w:rPr>
      </w:pPr>
      <w:r w:rsidRPr="00FC1779">
        <w:rPr>
          <w:rFonts w:eastAsia="Calibri"/>
          <w:bCs/>
          <w:sz w:val="20"/>
          <w:szCs w:val="20"/>
          <w:lang w:val="en-GB"/>
        </w:rPr>
        <w:t>FFS: different field, RNTI or different DCI</w:t>
      </w:r>
    </w:p>
    <w:p w14:paraId="36B20504" w14:textId="77777777" w:rsidR="0060589E" w:rsidRPr="00FC1779" w:rsidRDefault="0060589E" w:rsidP="00E62D38">
      <w:pPr>
        <w:pStyle w:val="ListParagraph"/>
        <w:numPr>
          <w:ilvl w:val="1"/>
          <w:numId w:val="25"/>
        </w:numPr>
        <w:jc w:val="both"/>
        <w:rPr>
          <w:rFonts w:eastAsia="Calibri"/>
          <w:bCs/>
          <w:sz w:val="20"/>
          <w:szCs w:val="20"/>
          <w:lang w:val="en-GB"/>
        </w:rPr>
      </w:pPr>
      <w:r w:rsidRPr="00FC1779">
        <w:rPr>
          <w:rFonts w:eastAsia="Calibri"/>
          <w:bCs/>
          <w:sz w:val="20"/>
          <w:szCs w:val="20"/>
          <w:lang w:val="en-GB"/>
        </w:rPr>
        <w:t xml:space="preserve">Alt. 2 Joint indication of time and frequency resources </w:t>
      </w:r>
    </w:p>
    <w:p w14:paraId="66772BF0" w14:textId="77777777" w:rsidR="0060589E" w:rsidRPr="00FC1779" w:rsidRDefault="0060589E" w:rsidP="00E62D38">
      <w:pPr>
        <w:pStyle w:val="ListParagraph"/>
        <w:numPr>
          <w:ilvl w:val="2"/>
          <w:numId w:val="25"/>
        </w:numPr>
        <w:jc w:val="both"/>
        <w:rPr>
          <w:rFonts w:eastAsia="Calibri"/>
          <w:bCs/>
          <w:sz w:val="20"/>
          <w:szCs w:val="20"/>
          <w:lang w:val="en-GB"/>
        </w:rPr>
      </w:pPr>
      <w:r w:rsidRPr="00FC1779">
        <w:rPr>
          <w:rFonts w:eastAsia="Calibri"/>
          <w:bCs/>
          <w:sz w:val="20"/>
          <w:szCs w:val="20"/>
          <w:lang w:val="en-GB"/>
        </w:rPr>
        <w:t>FFS: backwards compatibility with Rel-16</w:t>
      </w:r>
    </w:p>
    <w:p w14:paraId="04DD8CF4" w14:textId="77777777" w:rsidR="0060589E" w:rsidRPr="00FC1779" w:rsidRDefault="0060589E" w:rsidP="00E62D38">
      <w:pPr>
        <w:numPr>
          <w:ilvl w:val="0"/>
          <w:numId w:val="25"/>
        </w:numPr>
        <w:overflowPunct/>
        <w:autoSpaceDE/>
        <w:autoSpaceDN/>
        <w:adjustRightInd/>
        <w:spacing w:after="0"/>
        <w:textAlignment w:val="auto"/>
        <w:rPr>
          <w:lang w:eastAsia="zh-CN"/>
        </w:rPr>
      </w:pPr>
      <w:r w:rsidRPr="00FC1779">
        <w:rPr>
          <w:lang w:eastAsia="zh-CN"/>
        </w:rPr>
        <w:t>FFS: Extension of FDM across carriers</w:t>
      </w:r>
    </w:p>
    <w:p w14:paraId="42751C4C" w14:textId="77777777" w:rsidR="0060589E" w:rsidRPr="00FC1779" w:rsidRDefault="0060589E" w:rsidP="00E62D38">
      <w:pPr>
        <w:numPr>
          <w:ilvl w:val="0"/>
          <w:numId w:val="25"/>
        </w:numPr>
        <w:overflowPunct/>
        <w:autoSpaceDE/>
        <w:autoSpaceDN/>
        <w:adjustRightInd/>
        <w:spacing w:after="0"/>
        <w:textAlignment w:val="auto"/>
        <w:rPr>
          <w:lang w:eastAsia="zh-CN"/>
        </w:rPr>
      </w:pPr>
      <w:r w:rsidRPr="00FC1779">
        <w:rPr>
          <w:lang w:eastAsia="zh-CN"/>
        </w:rPr>
        <w:t>FFS: Restrictions on band/minimum bandwidth for FDM operation (e.g. FR2 100MHz+ etc.)</w:t>
      </w:r>
    </w:p>
    <w:p w14:paraId="3416735F" w14:textId="77777777" w:rsidR="0060589E" w:rsidRDefault="0060589E" w:rsidP="00961E99"/>
    <w:p w14:paraId="308EFB66" w14:textId="77777777" w:rsidR="00961E99" w:rsidRPr="00961E99" w:rsidRDefault="00961E99" w:rsidP="00961E99"/>
    <w:p w14:paraId="02D14150" w14:textId="2891A06B" w:rsidR="00AF600C" w:rsidRDefault="00AF600C" w:rsidP="00AF600C">
      <w:pPr>
        <w:pStyle w:val="Heading2"/>
      </w:pPr>
      <w:r>
        <w:t>RAN1 #103-e meeting</w:t>
      </w:r>
    </w:p>
    <w:p w14:paraId="7F2865A3" w14:textId="77777777" w:rsidR="00AF600C" w:rsidRDefault="00AF600C" w:rsidP="00AF600C">
      <w:pPr>
        <w:spacing w:after="0"/>
        <w:jc w:val="both"/>
        <w:rPr>
          <w:rFonts w:eastAsia="Calibri"/>
          <w:b/>
          <w:bCs/>
          <w:highlight w:val="green"/>
        </w:rPr>
      </w:pPr>
    </w:p>
    <w:p w14:paraId="1DDE0A76" w14:textId="41BCB2E9" w:rsidR="00AF600C" w:rsidRPr="00AF600C" w:rsidRDefault="00AF600C" w:rsidP="00AF600C">
      <w:pPr>
        <w:spacing w:after="0"/>
        <w:jc w:val="both"/>
        <w:rPr>
          <w:rFonts w:eastAsia="Calibri"/>
          <w:b/>
          <w:bCs/>
          <w:highlight w:val="green"/>
        </w:rPr>
      </w:pPr>
      <w:r w:rsidRPr="00AF600C">
        <w:rPr>
          <w:rFonts w:eastAsia="Calibri"/>
          <w:b/>
          <w:bCs/>
          <w:highlight w:val="green"/>
        </w:rPr>
        <w:t>Agreement</w:t>
      </w:r>
    </w:p>
    <w:p w14:paraId="6A441F8A" w14:textId="77777777" w:rsidR="00AF600C" w:rsidRPr="00AF600C" w:rsidRDefault="00AF600C" w:rsidP="00AF600C">
      <w:pPr>
        <w:spacing w:after="0"/>
        <w:jc w:val="both"/>
        <w:rPr>
          <w:rFonts w:eastAsia="Batang"/>
          <w:szCs w:val="24"/>
          <w:lang w:eastAsia="x-none"/>
        </w:rPr>
      </w:pPr>
      <w:r w:rsidRPr="00AF600C">
        <w:rPr>
          <w:rFonts w:eastAsia="Batang"/>
          <w:szCs w:val="24"/>
          <w:lang w:eastAsia="x-none"/>
        </w:rPr>
        <w:t xml:space="preserve">The Rel-16 IAB-DU resource types (Soft/Hard/NA) are the starting point for supporting resource multiplexing for simultaneous operation cases in Rel-17. </w:t>
      </w:r>
    </w:p>
    <w:p w14:paraId="527AE6B2" w14:textId="77777777" w:rsidR="00AF600C" w:rsidRPr="00AF600C" w:rsidRDefault="00AF600C" w:rsidP="00E62D38">
      <w:pPr>
        <w:numPr>
          <w:ilvl w:val="0"/>
          <w:numId w:val="16"/>
        </w:numPr>
        <w:overflowPunct/>
        <w:autoSpaceDE/>
        <w:autoSpaceDN/>
        <w:adjustRightInd/>
        <w:spacing w:after="0"/>
        <w:contextualSpacing/>
        <w:jc w:val="both"/>
        <w:rPr>
          <w:rFonts w:eastAsia="Calibri"/>
          <w:szCs w:val="24"/>
          <w:lang w:eastAsia="x-none"/>
        </w:rPr>
      </w:pPr>
      <w:r w:rsidRPr="00AF600C">
        <w:rPr>
          <w:rFonts w:eastAsia="Calibri"/>
          <w:szCs w:val="24"/>
          <w:lang w:eastAsia="x-none"/>
        </w:rPr>
        <w:t xml:space="preserve">FFS: Whether resource type definitions need to be extended to frequency domain resources </w:t>
      </w:r>
    </w:p>
    <w:p w14:paraId="4FF11447" w14:textId="77777777" w:rsidR="00AF600C" w:rsidRPr="00AF600C" w:rsidRDefault="00AF600C" w:rsidP="00E62D38">
      <w:pPr>
        <w:numPr>
          <w:ilvl w:val="0"/>
          <w:numId w:val="16"/>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Coexistence of simultaneous operation resources and TDM resources</w:t>
      </w:r>
    </w:p>
    <w:p w14:paraId="6EA3CAEC" w14:textId="77777777" w:rsidR="00AF600C" w:rsidRPr="00AF600C" w:rsidRDefault="00AF600C" w:rsidP="00E62D38">
      <w:pPr>
        <w:numPr>
          <w:ilvl w:val="0"/>
          <w:numId w:val="16"/>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Whether new rules governing cell-specific/semi-static signals and channels at the IAB-DU and/or IAB-MT in case of simultaneous operation are necessary</w:t>
      </w:r>
    </w:p>
    <w:p w14:paraId="1CACA57D" w14:textId="77777777" w:rsidR="00AF600C" w:rsidRPr="00AF600C" w:rsidRDefault="00AF600C" w:rsidP="00AF600C">
      <w:pPr>
        <w:spacing w:after="0"/>
        <w:jc w:val="both"/>
        <w:rPr>
          <w:rFonts w:eastAsia="Batang"/>
          <w:szCs w:val="24"/>
          <w:lang w:eastAsia="x-none"/>
        </w:rPr>
      </w:pPr>
    </w:p>
    <w:p w14:paraId="265579AA" w14:textId="77777777" w:rsidR="00AF600C" w:rsidRPr="00AF600C" w:rsidRDefault="00AF600C" w:rsidP="00AF600C">
      <w:pPr>
        <w:spacing w:after="0"/>
        <w:jc w:val="both"/>
        <w:rPr>
          <w:rFonts w:eastAsia="Calibri"/>
          <w:b/>
          <w:bCs/>
          <w:highlight w:val="green"/>
        </w:rPr>
      </w:pPr>
      <w:r w:rsidRPr="00AF600C">
        <w:rPr>
          <w:rFonts w:eastAsia="Calibri"/>
          <w:b/>
          <w:bCs/>
          <w:highlight w:val="green"/>
        </w:rPr>
        <w:t>Agreement</w:t>
      </w:r>
    </w:p>
    <w:p w14:paraId="38292CA6" w14:textId="77777777" w:rsidR="00AF600C" w:rsidRPr="00AF600C" w:rsidRDefault="00AF600C" w:rsidP="00AF600C">
      <w:pPr>
        <w:spacing w:after="0"/>
        <w:jc w:val="both"/>
        <w:rPr>
          <w:rFonts w:eastAsia="Batang"/>
          <w:szCs w:val="24"/>
          <w:lang w:eastAsia="x-none"/>
        </w:rPr>
      </w:pPr>
      <w:r w:rsidRPr="00AF600C">
        <w:rPr>
          <w:rFonts w:eastAsia="Batang"/>
          <w:szCs w:val="24"/>
          <w:lang w:eastAsia="x-none"/>
        </w:rPr>
        <w:t>Further consider different applicability restrictions/conditions for simultaneous operation multiplexing cases:</w:t>
      </w:r>
    </w:p>
    <w:p w14:paraId="1EA2B77F" w14:textId="77777777" w:rsidR="00AF600C" w:rsidRPr="00AF600C" w:rsidRDefault="00AF600C" w:rsidP="00E62D38">
      <w:pPr>
        <w:numPr>
          <w:ilvl w:val="0"/>
          <w:numId w:val="16"/>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Whether a given case is only applicable for certain resource types or combinations: e.g. DL access, DL backhaul, UL access, UL backhaul</w:t>
      </w:r>
    </w:p>
    <w:p w14:paraId="636638C9" w14:textId="77777777" w:rsidR="00AF600C" w:rsidRPr="00AF600C" w:rsidRDefault="00AF600C" w:rsidP="00E62D38">
      <w:pPr>
        <w:numPr>
          <w:ilvl w:val="0"/>
          <w:numId w:val="16"/>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Network (including parent node) awareness of a child IAB node’s ability to support simultaneous operation due to short-term and long-term factors including panel selection, interference, timing, transmit power, capability indication etc.</w:t>
      </w:r>
    </w:p>
    <w:p w14:paraId="639D52F4" w14:textId="77777777" w:rsidR="00AF600C" w:rsidRPr="00AF600C" w:rsidRDefault="00AF600C" w:rsidP="00E62D38">
      <w:pPr>
        <w:numPr>
          <w:ilvl w:val="0"/>
          <w:numId w:val="16"/>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Necessary differentiation for paired spectrum vs. unpaired spectrum</w:t>
      </w:r>
    </w:p>
    <w:p w14:paraId="258455F9" w14:textId="77777777" w:rsidR="00AF600C" w:rsidRPr="00AF600C" w:rsidRDefault="00AF600C" w:rsidP="00E62D38">
      <w:pPr>
        <w:numPr>
          <w:ilvl w:val="0"/>
          <w:numId w:val="16"/>
        </w:numPr>
        <w:overflowPunct/>
        <w:autoSpaceDE/>
        <w:autoSpaceDN/>
        <w:adjustRightInd/>
        <w:spacing w:after="0"/>
        <w:contextualSpacing/>
        <w:jc w:val="both"/>
        <w:rPr>
          <w:rFonts w:eastAsia="Calibri"/>
          <w:szCs w:val="24"/>
          <w:lang w:eastAsia="x-none"/>
        </w:rPr>
      </w:pPr>
      <w:r w:rsidRPr="00AF600C">
        <w:rPr>
          <w:rFonts w:eastAsia="Calibri"/>
          <w:szCs w:val="24"/>
          <w:lang w:eastAsia="x-none"/>
        </w:rPr>
        <w:t>FFS: Whether specific enhancements are defined for full-duplex cases vs. being left to implementation (as in Rel-16)</w:t>
      </w:r>
    </w:p>
    <w:p w14:paraId="60E30A8C" w14:textId="77777777" w:rsidR="00AF600C" w:rsidRPr="00AF600C" w:rsidRDefault="00AF600C" w:rsidP="00E62D38">
      <w:pPr>
        <w:numPr>
          <w:ilvl w:val="0"/>
          <w:numId w:val="16"/>
        </w:numPr>
        <w:overflowPunct/>
        <w:autoSpaceDE/>
        <w:autoSpaceDN/>
        <w:adjustRightInd/>
        <w:spacing w:after="0"/>
        <w:contextualSpacing/>
        <w:jc w:val="both"/>
        <w:rPr>
          <w:rFonts w:eastAsia="Calibri"/>
          <w:szCs w:val="24"/>
          <w:lang w:eastAsia="x-none"/>
        </w:rPr>
      </w:pPr>
      <w:r w:rsidRPr="00AF600C">
        <w:rPr>
          <w:rFonts w:eastAsia="Calibri"/>
          <w:szCs w:val="24"/>
          <w:lang w:eastAsia="x-none"/>
        </w:rPr>
        <w:t xml:space="preserve">Note: There should not be any impact on legacy UE </w:t>
      </w:r>
      <w:proofErr w:type="spellStart"/>
      <w:r w:rsidRPr="00AF600C">
        <w:rPr>
          <w:rFonts w:eastAsia="Calibri"/>
          <w:szCs w:val="24"/>
          <w:lang w:eastAsia="x-none"/>
        </w:rPr>
        <w:t>behavior</w:t>
      </w:r>
      <w:proofErr w:type="spellEnd"/>
    </w:p>
    <w:p w14:paraId="01187594" w14:textId="77777777" w:rsidR="00AF600C" w:rsidRPr="00AF600C" w:rsidRDefault="00AF600C" w:rsidP="00AF600C">
      <w:pPr>
        <w:spacing w:after="0"/>
        <w:jc w:val="both"/>
        <w:rPr>
          <w:rFonts w:eastAsia="Batang"/>
          <w:szCs w:val="24"/>
          <w:lang w:eastAsia="x-none"/>
        </w:rPr>
      </w:pPr>
    </w:p>
    <w:p w14:paraId="226364A4" w14:textId="77777777" w:rsidR="00AF600C" w:rsidRPr="00AF600C" w:rsidRDefault="00AF600C" w:rsidP="00AF600C">
      <w:pPr>
        <w:spacing w:after="0"/>
        <w:jc w:val="both"/>
        <w:rPr>
          <w:rFonts w:eastAsia="Batang"/>
          <w:szCs w:val="24"/>
          <w:lang w:eastAsia="x-none"/>
        </w:rPr>
      </w:pPr>
    </w:p>
    <w:p w14:paraId="5A18B20F" w14:textId="77777777" w:rsidR="00AF600C" w:rsidRPr="00AF600C" w:rsidRDefault="00AF600C" w:rsidP="00AF600C">
      <w:pPr>
        <w:spacing w:after="0"/>
        <w:jc w:val="both"/>
        <w:rPr>
          <w:rFonts w:eastAsia="MS PGothic"/>
          <w:bCs/>
          <w:iCs/>
          <w:szCs w:val="14"/>
          <w:highlight w:val="green"/>
        </w:rPr>
      </w:pPr>
      <w:r w:rsidRPr="00AF600C">
        <w:rPr>
          <w:rFonts w:eastAsia="MS PGothic"/>
          <w:bCs/>
          <w:iCs/>
          <w:szCs w:val="14"/>
          <w:highlight w:val="green"/>
        </w:rPr>
        <w:t xml:space="preserve">Agreement </w:t>
      </w:r>
    </w:p>
    <w:p w14:paraId="0073BD8F" w14:textId="77777777" w:rsidR="00AF600C" w:rsidRPr="00AF600C" w:rsidRDefault="00AF600C" w:rsidP="00AF600C">
      <w:pPr>
        <w:spacing w:after="0"/>
        <w:jc w:val="both"/>
        <w:rPr>
          <w:rFonts w:eastAsia="MS PGothic"/>
          <w:bCs/>
          <w:iCs/>
          <w:szCs w:val="14"/>
        </w:rPr>
      </w:pPr>
      <w:r w:rsidRPr="00AF600C">
        <w:rPr>
          <w:rFonts w:eastAsia="MS PGothic"/>
          <w:bCs/>
          <w:iCs/>
          <w:szCs w:val="14"/>
        </w:rPr>
        <w:t xml:space="preserve">The Rel-16 </w:t>
      </w:r>
      <w:r w:rsidRPr="00AF600C">
        <w:rPr>
          <w:rFonts w:eastAsia="Calibri"/>
          <w:bCs/>
        </w:rPr>
        <w:t xml:space="preserve">explicit indication of soft resources by DCI Format 2_5 is supported </w:t>
      </w:r>
      <w:r w:rsidRPr="00AF600C">
        <w:rPr>
          <w:rFonts w:eastAsia="MS PGothic"/>
          <w:bCs/>
          <w:iCs/>
          <w:szCs w:val="14"/>
        </w:rPr>
        <w:t xml:space="preserve">for simultaneous operation cases in Rel-17. </w:t>
      </w:r>
    </w:p>
    <w:p w14:paraId="733BD97C" w14:textId="77777777" w:rsidR="00AF600C" w:rsidRPr="00AF600C" w:rsidRDefault="00AF600C" w:rsidP="00AF600C">
      <w:pPr>
        <w:spacing w:after="0"/>
        <w:jc w:val="both"/>
        <w:rPr>
          <w:rFonts w:eastAsia="MS PGothic"/>
          <w:bCs/>
          <w:iCs/>
          <w:szCs w:val="14"/>
        </w:rPr>
      </w:pPr>
      <w:r w:rsidRPr="00AF600C">
        <w:rPr>
          <w:rFonts w:eastAsia="MS PGothic"/>
          <w:bCs/>
          <w:iCs/>
          <w:szCs w:val="14"/>
        </w:rPr>
        <w:t>FFS: Whether/how to extend DCI Format 2_5 to frequency domain resources and/or paired spectrum</w:t>
      </w:r>
    </w:p>
    <w:p w14:paraId="5A134F46" w14:textId="77777777" w:rsidR="00AF600C" w:rsidRPr="00AF600C" w:rsidRDefault="00AF600C" w:rsidP="00AF600C">
      <w:pPr>
        <w:spacing w:after="0"/>
        <w:jc w:val="both"/>
        <w:rPr>
          <w:rFonts w:eastAsia="MS PGothic"/>
          <w:bCs/>
          <w:iCs/>
          <w:szCs w:val="14"/>
        </w:rPr>
      </w:pPr>
      <w:r w:rsidRPr="00AF600C">
        <w:rPr>
          <w:rFonts w:eastAsia="MS PGothic"/>
          <w:bCs/>
          <w:iCs/>
          <w:szCs w:val="14"/>
        </w:rPr>
        <w:t>FFS: Coexistence of simultaneous operation resources and TDM resources</w:t>
      </w:r>
    </w:p>
    <w:p w14:paraId="31D52518" w14:textId="77777777" w:rsidR="00AF600C" w:rsidRPr="00AF600C" w:rsidRDefault="00AF600C" w:rsidP="00AF600C">
      <w:pPr>
        <w:spacing w:after="0"/>
        <w:jc w:val="both"/>
        <w:rPr>
          <w:rFonts w:eastAsia="Batang"/>
          <w:bCs/>
          <w:szCs w:val="24"/>
          <w:lang w:eastAsia="x-none"/>
        </w:rPr>
      </w:pPr>
    </w:p>
    <w:p w14:paraId="58FCDC70" w14:textId="77777777" w:rsidR="00AF600C" w:rsidRPr="00AF600C" w:rsidRDefault="00AF600C" w:rsidP="00AF600C">
      <w:pPr>
        <w:spacing w:after="0"/>
        <w:jc w:val="both"/>
        <w:rPr>
          <w:rFonts w:eastAsia="MS PGothic"/>
          <w:bCs/>
          <w:iCs/>
          <w:highlight w:val="green"/>
        </w:rPr>
      </w:pPr>
      <w:r w:rsidRPr="00AF600C">
        <w:rPr>
          <w:rFonts w:eastAsia="MS PGothic"/>
          <w:bCs/>
          <w:iCs/>
          <w:highlight w:val="green"/>
        </w:rPr>
        <w:t xml:space="preserve">Agreement </w:t>
      </w:r>
    </w:p>
    <w:p w14:paraId="77A1A2E7" w14:textId="77777777" w:rsidR="00AF600C" w:rsidRPr="00AF600C" w:rsidRDefault="00AF600C" w:rsidP="00AF600C">
      <w:pPr>
        <w:spacing w:after="0"/>
        <w:jc w:val="both"/>
        <w:rPr>
          <w:rFonts w:eastAsia="Calibri"/>
          <w:bCs/>
        </w:rPr>
      </w:pPr>
      <w:r w:rsidRPr="00AF600C">
        <w:rPr>
          <w:rFonts w:eastAsia="Calibri"/>
          <w:bCs/>
        </w:rPr>
        <w:t xml:space="preserve">From a RAN1 perspective, at least intra-donor multi-parent operation is supported in Rel-17 </w:t>
      </w:r>
    </w:p>
    <w:p w14:paraId="0EF37F8B" w14:textId="77777777" w:rsidR="00AF600C" w:rsidRPr="00AF600C" w:rsidRDefault="00AF600C" w:rsidP="00AF600C">
      <w:pPr>
        <w:spacing w:after="0"/>
        <w:jc w:val="both"/>
        <w:rPr>
          <w:rFonts w:eastAsia="Batang"/>
          <w:bCs/>
          <w:lang w:eastAsia="x-none"/>
        </w:rPr>
      </w:pPr>
      <w:r w:rsidRPr="00AF600C">
        <w:rPr>
          <w:rFonts w:eastAsia="Calibri"/>
          <w:bCs/>
        </w:rPr>
        <w:t>FFS: Inter-donor operation pending additional input from RAN2/RAN3</w:t>
      </w:r>
    </w:p>
    <w:p w14:paraId="2E70A248" w14:textId="77777777" w:rsidR="00AF600C" w:rsidRPr="00AF600C" w:rsidRDefault="00AF600C" w:rsidP="00AF600C">
      <w:pPr>
        <w:spacing w:after="0"/>
        <w:jc w:val="both"/>
        <w:rPr>
          <w:rFonts w:eastAsia="Batang"/>
          <w:bCs/>
          <w:szCs w:val="24"/>
          <w:lang w:eastAsia="x-none"/>
        </w:rPr>
      </w:pPr>
    </w:p>
    <w:p w14:paraId="320E7322" w14:textId="77777777" w:rsidR="00AF600C" w:rsidRPr="00AF600C" w:rsidRDefault="00AF600C" w:rsidP="00AF600C">
      <w:pPr>
        <w:spacing w:after="0"/>
        <w:jc w:val="both"/>
        <w:rPr>
          <w:rFonts w:eastAsia="Calibri"/>
          <w:bCs/>
        </w:rPr>
      </w:pPr>
      <w:r w:rsidRPr="00AF600C">
        <w:rPr>
          <w:rFonts w:eastAsia="Calibri"/>
          <w:bCs/>
          <w:highlight w:val="green"/>
        </w:rPr>
        <w:t>Agreement</w:t>
      </w:r>
    </w:p>
    <w:p w14:paraId="6F63A40F" w14:textId="77777777" w:rsidR="00AF600C" w:rsidRPr="00AF600C" w:rsidRDefault="00AF600C" w:rsidP="00AF600C">
      <w:pPr>
        <w:spacing w:after="0"/>
        <w:jc w:val="both"/>
        <w:rPr>
          <w:rFonts w:eastAsia="Calibri"/>
          <w:bCs/>
        </w:rPr>
      </w:pPr>
      <w:r w:rsidRPr="00AF600C">
        <w:rPr>
          <w:rFonts w:eastAsia="Calibri"/>
          <w:bCs/>
        </w:rPr>
        <w:t>The explicit indication of soft resources by DCI Format 2_5 is supported for multi-parent scenarios in Rel-17.</w:t>
      </w:r>
    </w:p>
    <w:p w14:paraId="5C99C2F1" w14:textId="77777777" w:rsidR="00AF600C" w:rsidRPr="00AF600C" w:rsidRDefault="00AF600C" w:rsidP="00E62D38">
      <w:pPr>
        <w:numPr>
          <w:ilvl w:val="0"/>
          <w:numId w:val="17"/>
        </w:numPr>
        <w:overflowPunct/>
        <w:autoSpaceDE/>
        <w:autoSpaceDN/>
        <w:adjustRightInd/>
        <w:spacing w:before="60" w:after="120"/>
        <w:contextualSpacing/>
        <w:jc w:val="both"/>
        <w:textAlignment w:val="auto"/>
        <w:rPr>
          <w:rFonts w:eastAsia="Calibri"/>
          <w:bCs/>
          <w:lang w:eastAsia="x-none"/>
        </w:rPr>
      </w:pPr>
      <w:r w:rsidRPr="00AF600C">
        <w:rPr>
          <w:rFonts w:eastAsia="Calibri"/>
          <w:bCs/>
          <w:lang w:eastAsia="x-none"/>
        </w:rPr>
        <w:t>FFS: Whether additional enhancements over the Rel-16 solution are needed</w:t>
      </w:r>
    </w:p>
    <w:p w14:paraId="11D87C2F" w14:textId="77777777" w:rsidR="00AF600C" w:rsidRPr="00AF600C" w:rsidRDefault="00AF600C" w:rsidP="00AF600C">
      <w:pPr>
        <w:spacing w:after="0"/>
        <w:jc w:val="both"/>
        <w:rPr>
          <w:rFonts w:eastAsia="Batang"/>
          <w:bCs/>
          <w:szCs w:val="24"/>
          <w:lang w:eastAsia="x-none"/>
        </w:rPr>
      </w:pPr>
    </w:p>
    <w:p w14:paraId="3920C861" w14:textId="77777777" w:rsidR="00AF600C" w:rsidRPr="00AF600C" w:rsidRDefault="00AF600C" w:rsidP="00AF600C">
      <w:pPr>
        <w:spacing w:after="0"/>
        <w:jc w:val="both"/>
        <w:rPr>
          <w:rFonts w:eastAsia="Batang"/>
          <w:bCs/>
          <w:lang w:eastAsia="x-none"/>
        </w:rPr>
      </w:pPr>
      <w:r w:rsidRPr="00AF600C">
        <w:rPr>
          <w:rFonts w:eastAsia="Batang"/>
          <w:bCs/>
          <w:highlight w:val="green"/>
          <w:lang w:eastAsia="x-none"/>
        </w:rPr>
        <w:t>Agreement</w:t>
      </w:r>
    </w:p>
    <w:p w14:paraId="39B3F8A5" w14:textId="77777777" w:rsidR="00AF600C" w:rsidRPr="00AF600C" w:rsidRDefault="00AF600C" w:rsidP="00AF600C">
      <w:pPr>
        <w:spacing w:after="0"/>
        <w:jc w:val="both"/>
        <w:rPr>
          <w:rFonts w:eastAsia="Calibri"/>
          <w:bCs/>
        </w:rPr>
      </w:pPr>
      <w:r w:rsidRPr="00AF600C">
        <w:rPr>
          <w:rFonts w:eastAsia="Calibri"/>
          <w:bCs/>
        </w:rPr>
        <w:t>From a RAN1 perspective, resource multiplexing and coordination is supported for the following DC scenarios in Rel-17:</w:t>
      </w:r>
    </w:p>
    <w:p w14:paraId="4856AFC0" w14:textId="77777777" w:rsidR="00AF600C" w:rsidRPr="00AF600C" w:rsidRDefault="00AF600C" w:rsidP="00E62D38">
      <w:pPr>
        <w:numPr>
          <w:ilvl w:val="0"/>
          <w:numId w:val="18"/>
        </w:numPr>
        <w:overflowPunct/>
        <w:autoSpaceDE/>
        <w:autoSpaceDN/>
        <w:adjustRightInd/>
        <w:spacing w:before="60" w:after="120"/>
        <w:contextualSpacing/>
        <w:jc w:val="both"/>
        <w:textAlignment w:val="auto"/>
        <w:rPr>
          <w:rFonts w:eastAsia="Calibri"/>
          <w:bCs/>
          <w:lang w:eastAsia="x-none"/>
        </w:rPr>
      </w:pPr>
      <w:r w:rsidRPr="00AF600C">
        <w:rPr>
          <w:rFonts w:eastAsia="Malgun Gothic"/>
          <w:bCs/>
          <w:lang w:eastAsia="zh-CN"/>
        </w:rPr>
        <w:t xml:space="preserve">Inter-carrier, inter-band </w:t>
      </w:r>
    </w:p>
    <w:p w14:paraId="40A14279" w14:textId="77777777" w:rsidR="00AF600C" w:rsidRPr="00AF600C" w:rsidRDefault="00AF600C" w:rsidP="00E62D38">
      <w:pPr>
        <w:numPr>
          <w:ilvl w:val="0"/>
          <w:numId w:val="18"/>
        </w:numPr>
        <w:overflowPunct/>
        <w:autoSpaceDE/>
        <w:autoSpaceDN/>
        <w:adjustRightInd/>
        <w:spacing w:before="60" w:after="120"/>
        <w:contextualSpacing/>
        <w:jc w:val="both"/>
        <w:textAlignment w:val="auto"/>
        <w:rPr>
          <w:rFonts w:eastAsia="Calibri"/>
          <w:bCs/>
          <w:lang w:eastAsia="x-none"/>
        </w:rPr>
      </w:pPr>
      <w:r w:rsidRPr="00AF600C">
        <w:rPr>
          <w:rFonts w:eastAsia="Calibri"/>
          <w:bCs/>
          <w:lang w:eastAsia="x-none"/>
        </w:rPr>
        <w:t xml:space="preserve">Inter-carrier, intra-band is additionally supported at least for FR2 </w:t>
      </w:r>
    </w:p>
    <w:p w14:paraId="0580011D" w14:textId="77777777" w:rsidR="00AF600C" w:rsidRPr="00AF600C" w:rsidRDefault="00AF600C" w:rsidP="00E62D38">
      <w:pPr>
        <w:numPr>
          <w:ilvl w:val="1"/>
          <w:numId w:val="18"/>
        </w:numPr>
        <w:overflowPunct/>
        <w:autoSpaceDE/>
        <w:autoSpaceDN/>
        <w:adjustRightInd/>
        <w:spacing w:before="60" w:after="120"/>
        <w:contextualSpacing/>
        <w:jc w:val="both"/>
        <w:textAlignment w:val="auto"/>
        <w:rPr>
          <w:rFonts w:eastAsia="Calibri"/>
          <w:bCs/>
          <w:lang w:eastAsia="x-none"/>
        </w:rPr>
      </w:pPr>
      <w:r w:rsidRPr="00AF600C">
        <w:rPr>
          <w:rFonts w:eastAsia="Calibri"/>
          <w:bCs/>
          <w:lang w:eastAsia="x-none"/>
        </w:rPr>
        <w:t>At least to the extent it reuses solutions for supporting Inter-carrier, inter-band</w:t>
      </w:r>
    </w:p>
    <w:p w14:paraId="1AB77141" w14:textId="77777777" w:rsidR="00AF600C" w:rsidRPr="00AF600C" w:rsidRDefault="00AF600C" w:rsidP="00E62D38">
      <w:pPr>
        <w:numPr>
          <w:ilvl w:val="1"/>
          <w:numId w:val="18"/>
        </w:numPr>
        <w:overflowPunct/>
        <w:autoSpaceDE/>
        <w:autoSpaceDN/>
        <w:adjustRightInd/>
        <w:spacing w:before="60" w:after="120"/>
        <w:contextualSpacing/>
        <w:jc w:val="both"/>
        <w:textAlignment w:val="auto"/>
        <w:rPr>
          <w:rFonts w:eastAsia="Malgun Gothic"/>
          <w:bCs/>
          <w:lang w:eastAsia="zh-CN"/>
        </w:rPr>
      </w:pPr>
      <w:r w:rsidRPr="00AF600C">
        <w:rPr>
          <w:rFonts w:eastAsia="Calibri"/>
          <w:bCs/>
          <w:lang w:eastAsia="x-none"/>
        </w:rPr>
        <w:t>FFS: whether specific enhancements for inter-carrier, intra-band DC are introduced in Rel-17</w:t>
      </w:r>
    </w:p>
    <w:p w14:paraId="3B4CDE62" w14:textId="77777777" w:rsidR="00AF600C" w:rsidRDefault="00AF600C" w:rsidP="00B36DBA">
      <w:pPr>
        <w:overflowPunct/>
        <w:autoSpaceDE/>
        <w:autoSpaceDN/>
        <w:adjustRightInd/>
        <w:spacing w:after="0"/>
        <w:jc w:val="both"/>
        <w:textAlignment w:val="auto"/>
        <w:rPr>
          <w:rFonts w:ascii="Times" w:eastAsia="Batang" w:hAnsi="Times"/>
          <w:b/>
          <w:bCs/>
          <w:szCs w:val="24"/>
          <w:lang w:eastAsia="x-none"/>
        </w:rPr>
      </w:pPr>
    </w:p>
    <w:p w14:paraId="0B0FD4A7" w14:textId="77777777" w:rsidR="00AF600C" w:rsidRDefault="00AF600C" w:rsidP="00B36DBA">
      <w:pPr>
        <w:overflowPunct/>
        <w:autoSpaceDE/>
        <w:autoSpaceDN/>
        <w:adjustRightInd/>
        <w:spacing w:after="0"/>
        <w:jc w:val="both"/>
        <w:textAlignment w:val="auto"/>
        <w:rPr>
          <w:rFonts w:ascii="Times" w:eastAsia="Batang" w:hAnsi="Times"/>
          <w:b/>
          <w:bCs/>
          <w:szCs w:val="24"/>
          <w:lang w:eastAsia="x-none"/>
        </w:rPr>
      </w:pPr>
    </w:p>
    <w:p w14:paraId="74C0869D" w14:textId="6201BC29" w:rsidR="00AF600C" w:rsidRDefault="00AF600C" w:rsidP="00AF600C">
      <w:pPr>
        <w:pStyle w:val="Heading2"/>
      </w:pPr>
      <w:r>
        <w:t>RAN1 #102-e meeting</w:t>
      </w:r>
    </w:p>
    <w:p w14:paraId="779C5FEF" w14:textId="77777777" w:rsidR="00AF600C" w:rsidRDefault="00AF600C" w:rsidP="00B36DBA">
      <w:pPr>
        <w:overflowPunct/>
        <w:autoSpaceDE/>
        <w:autoSpaceDN/>
        <w:adjustRightInd/>
        <w:spacing w:after="0"/>
        <w:jc w:val="both"/>
        <w:textAlignment w:val="auto"/>
        <w:rPr>
          <w:rFonts w:ascii="Times" w:eastAsia="Batang" w:hAnsi="Times"/>
          <w:b/>
          <w:bCs/>
          <w:szCs w:val="24"/>
          <w:lang w:eastAsia="x-none"/>
        </w:rPr>
      </w:pPr>
    </w:p>
    <w:p w14:paraId="6CEAC80A" w14:textId="064734C8" w:rsidR="00012B1B" w:rsidRPr="00012B1B" w:rsidRDefault="00012B1B" w:rsidP="00B36DBA">
      <w:pPr>
        <w:overflowPunct/>
        <w:autoSpaceDE/>
        <w:autoSpaceDN/>
        <w:adjustRightInd/>
        <w:spacing w:after="0"/>
        <w:jc w:val="both"/>
        <w:textAlignment w:val="auto"/>
        <w:rPr>
          <w:rFonts w:ascii="Times" w:eastAsia="Batang" w:hAnsi="Times"/>
          <w:b/>
          <w:bCs/>
          <w:szCs w:val="24"/>
          <w:lang w:eastAsia="x-none"/>
        </w:rPr>
      </w:pPr>
      <w:r w:rsidRPr="00012B1B">
        <w:rPr>
          <w:rFonts w:ascii="Times" w:eastAsia="Batang" w:hAnsi="Times"/>
          <w:b/>
          <w:bCs/>
          <w:szCs w:val="24"/>
          <w:lang w:eastAsia="x-none"/>
        </w:rPr>
        <w:t>Conclusion</w:t>
      </w:r>
    </w:p>
    <w:p w14:paraId="06091110"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r w:rsidRPr="00012B1B">
        <w:rPr>
          <w:rFonts w:ascii="Times" w:eastAsia="Batang" w:hAnsi="Times"/>
          <w:szCs w:val="24"/>
          <w:lang w:eastAsia="x-none"/>
        </w:rPr>
        <w:t>At least the inter-carrier DC scenario can be considered in Rel-17. Further discussion in RAN3/RAN Plenary may be necessary for the intra-carrier DC scenario.</w:t>
      </w:r>
    </w:p>
    <w:p w14:paraId="24E035CE"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p>
    <w:p w14:paraId="487CF302" w14:textId="77777777" w:rsidR="00012B1B" w:rsidRPr="00012B1B" w:rsidRDefault="00012B1B" w:rsidP="00B36DBA">
      <w:pPr>
        <w:overflowPunct/>
        <w:autoSpaceDE/>
        <w:autoSpaceDN/>
        <w:adjustRightInd/>
        <w:spacing w:after="0"/>
        <w:jc w:val="both"/>
        <w:textAlignment w:val="auto"/>
        <w:rPr>
          <w:rFonts w:ascii="Times" w:eastAsia="Calibri" w:hAnsi="Times" w:cs="Times"/>
          <w:b/>
          <w:bCs/>
        </w:rPr>
      </w:pPr>
      <w:r w:rsidRPr="00012B1B">
        <w:rPr>
          <w:rFonts w:ascii="Times" w:eastAsia="Calibri" w:hAnsi="Times" w:cs="Times"/>
          <w:b/>
          <w:bCs/>
          <w:highlight w:val="green"/>
        </w:rPr>
        <w:t>Agreement</w:t>
      </w:r>
    </w:p>
    <w:p w14:paraId="7C835F07" w14:textId="77777777" w:rsidR="00012B1B" w:rsidRPr="00012B1B" w:rsidRDefault="00012B1B" w:rsidP="00B36DBA">
      <w:pPr>
        <w:overflowPunct/>
        <w:autoSpaceDE/>
        <w:autoSpaceDN/>
        <w:adjustRightInd/>
        <w:spacing w:after="0"/>
        <w:jc w:val="both"/>
        <w:textAlignment w:val="auto"/>
        <w:rPr>
          <w:rFonts w:ascii="Times" w:eastAsia="Calibri" w:hAnsi="Times" w:cs="Times"/>
        </w:rPr>
      </w:pPr>
      <w:r w:rsidRPr="00012B1B">
        <w:rPr>
          <w:rFonts w:ascii="Times" w:eastAsia="Calibri" w:hAnsi="Times" w:cs="Times"/>
        </w:rPr>
        <w:t xml:space="preserve">Reuse by IAB-MT of existing Inter-frequency DC is considered as a starting point to support concurrent BH links to two parents. </w:t>
      </w:r>
    </w:p>
    <w:p w14:paraId="56E17E70" w14:textId="77777777" w:rsidR="00012B1B" w:rsidRPr="00012B1B" w:rsidRDefault="00012B1B" w:rsidP="00E62D38">
      <w:pPr>
        <w:numPr>
          <w:ilvl w:val="0"/>
          <w:numId w:val="8"/>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Reuse of multi-TRP transmission resource allocation features (if intra-</w:t>
      </w:r>
      <w:proofErr w:type="spellStart"/>
      <w:r w:rsidRPr="00012B1B">
        <w:rPr>
          <w:rFonts w:ascii="Times" w:eastAsia="Calibri" w:hAnsi="Times" w:cs="Times"/>
          <w:lang w:eastAsia="x-none"/>
        </w:rPr>
        <w:t>freq</w:t>
      </w:r>
      <w:proofErr w:type="spellEnd"/>
      <w:r w:rsidRPr="00012B1B">
        <w:rPr>
          <w:rFonts w:ascii="Times" w:eastAsia="Calibri" w:hAnsi="Times" w:cs="Times"/>
          <w:lang w:eastAsia="x-none"/>
        </w:rPr>
        <w:t xml:space="preserve"> DC scenario is supported for IAB)</w:t>
      </w:r>
    </w:p>
    <w:p w14:paraId="23BC61EF" w14:textId="77777777" w:rsidR="00012B1B" w:rsidRPr="00012B1B" w:rsidRDefault="00012B1B" w:rsidP="00E62D38">
      <w:pPr>
        <w:numPr>
          <w:ilvl w:val="0"/>
          <w:numId w:val="8"/>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Additional specification effort to support IAB</w:t>
      </w:r>
    </w:p>
    <w:p w14:paraId="0D05E019" w14:textId="77777777" w:rsidR="00012B1B" w:rsidRPr="00012B1B" w:rsidRDefault="00012B1B" w:rsidP="00B36DBA">
      <w:pPr>
        <w:overflowPunct/>
        <w:autoSpaceDE/>
        <w:autoSpaceDN/>
        <w:adjustRightInd/>
        <w:spacing w:after="0"/>
        <w:jc w:val="both"/>
        <w:textAlignment w:val="auto"/>
        <w:rPr>
          <w:rFonts w:ascii="Times" w:eastAsia="Batang" w:hAnsi="Times"/>
          <w:szCs w:val="24"/>
          <w:lang w:eastAsia="x-none"/>
        </w:rPr>
      </w:pPr>
    </w:p>
    <w:p w14:paraId="3572E37E" w14:textId="77777777" w:rsidR="00012B1B" w:rsidRPr="00012B1B" w:rsidRDefault="00012B1B" w:rsidP="00B36DBA">
      <w:pPr>
        <w:overflowPunct/>
        <w:autoSpaceDE/>
        <w:autoSpaceDN/>
        <w:adjustRightInd/>
        <w:spacing w:after="0"/>
        <w:jc w:val="both"/>
        <w:textAlignment w:val="auto"/>
        <w:rPr>
          <w:rFonts w:ascii="Times" w:eastAsia="Batang" w:hAnsi="Times" w:cs="Times"/>
          <w:b/>
          <w:bCs/>
          <w:lang w:eastAsia="x-none"/>
        </w:rPr>
      </w:pPr>
      <w:r w:rsidRPr="00012B1B">
        <w:rPr>
          <w:rFonts w:ascii="Times" w:eastAsia="Batang" w:hAnsi="Times" w:cs="Times"/>
          <w:b/>
          <w:bCs/>
          <w:lang w:eastAsia="x-none"/>
        </w:rPr>
        <w:t>For companies to further consider:</w:t>
      </w:r>
    </w:p>
    <w:p w14:paraId="138E2C65" w14:textId="77777777" w:rsidR="00012B1B" w:rsidRPr="00012B1B" w:rsidRDefault="00012B1B" w:rsidP="00B36DBA">
      <w:pPr>
        <w:overflowPunct/>
        <w:autoSpaceDE/>
        <w:autoSpaceDN/>
        <w:adjustRightInd/>
        <w:spacing w:after="0"/>
        <w:jc w:val="both"/>
        <w:textAlignment w:val="auto"/>
        <w:rPr>
          <w:rFonts w:ascii="Times" w:eastAsia="Calibri" w:hAnsi="Times" w:cs="Times"/>
        </w:rPr>
      </w:pPr>
      <w:r w:rsidRPr="00012B1B">
        <w:rPr>
          <w:rFonts w:ascii="Times" w:eastAsia="Calibri" w:hAnsi="Times" w:cs="Times"/>
        </w:rPr>
        <w:t>The following categories of enhancements have been proposed to support DC scenarios (not an exhaustive list):</w:t>
      </w:r>
    </w:p>
    <w:p w14:paraId="5049ED71" w14:textId="77777777" w:rsidR="00012B1B" w:rsidRPr="00012B1B" w:rsidRDefault="00012B1B" w:rsidP="00E62D38">
      <w:pPr>
        <w:numPr>
          <w:ilvl w:val="0"/>
          <w:numId w:val="9"/>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 xml:space="preserve">Inter-parent DU resource coordination mechanisms and </w:t>
      </w:r>
      <w:proofErr w:type="spellStart"/>
      <w:r w:rsidRPr="00012B1B">
        <w:rPr>
          <w:rFonts w:ascii="Times" w:eastAsia="Calibri" w:hAnsi="Times" w:cs="Times"/>
          <w:lang w:eastAsia="x-none"/>
        </w:rPr>
        <w:t>signaling</w:t>
      </w:r>
      <w:proofErr w:type="spellEnd"/>
    </w:p>
    <w:p w14:paraId="3F26DE38" w14:textId="77777777" w:rsidR="00012B1B" w:rsidRPr="00012B1B" w:rsidRDefault="00012B1B" w:rsidP="00E62D38">
      <w:pPr>
        <w:numPr>
          <w:ilvl w:val="0"/>
          <w:numId w:val="9"/>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Resource allocation/scheduling conflict resolution rules at the parent or child node</w:t>
      </w:r>
    </w:p>
    <w:p w14:paraId="5127DFD6" w14:textId="77777777" w:rsidR="00012B1B" w:rsidRPr="00012B1B" w:rsidRDefault="00012B1B" w:rsidP="00E62D38">
      <w:pPr>
        <w:numPr>
          <w:ilvl w:val="0"/>
          <w:numId w:val="9"/>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Per-link IAB-DU resource configurations at the parent node</w:t>
      </w:r>
    </w:p>
    <w:p w14:paraId="01C2F840" w14:textId="77777777" w:rsidR="00012B1B" w:rsidRPr="00012B1B" w:rsidRDefault="00012B1B" w:rsidP="00012B1B">
      <w:pPr>
        <w:overflowPunct/>
        <w:autoSpaceDE/>
        <w:autoSpaceDN/>
        <w:adjustRightInd/>
        <w:spacing w:after="0"/>
        <w:textAlignment w:val="auto"/>
        <w:rPr>
          <w:rFonts w:ascii="Times" w:eastAsia="Batang" w:hAnsi="Times"/>
          <w:szCs w:val="24"/>
          <w:highlight w:val="green"/>
          <w:lang w:eastAsia="x-none"/>
        </w:rPr>
      </w:pPr>
    </w:p>
    <w:p w14:paraId="2FBA6B1E" w14:textId="77777777" w:rsidR="00012B1B" w:rsidRPr="00012B1B" w:rsidRDefault="00012B1B" w:rsidP="00012B1B">
      <w:pPr>
        <w:overflowPunct/>
        <w:autoSpaceDE/>
        <w:autoSpaceDN/>
        <w:adjustRightInd/>
        <w:spacing w:after="0"/>
        <w:textAlignment w:val="auto"/>
        <w:rPr>
          <w:rFonts w:ascii="Times" w:eastAsia="Batang" w:hAnsi="Times"/>
          <w:b/>
          <w:bCs/>
          <w:szCs w:val="24"/>
          <w:lang w:eastAsia="x-none"/>
        </w:rPr>
      </w:pPr>
      <w:r w:rsidRPr="00012B1B">
        <w:rPr>
          <w:rFonts w:ascii="Times" w:eastAsia="Batang" w:hAnsi="Times"/>
          <w:b/>
          <w:bCs/>
          <w:szCs w:val="24"/>
          <w:highlight w:val="green"/>
          <w:lang w:eastAsia="x-none"/>
        </w:rPr>
        <w:t>Agreement</w:t>
      </w:r>
    </w:p>
    <w:p w14:paraId="1DAC3CC3" w14:textId="77777777" w:rsidR="00012B1B" w:rsidRPr="00012B1B" w:rsidRDefault="00012B1B" w:rsidP="00012B1B">
      <w:pPr>
        <w:overflowPunct/>
        <w:autoSpaceDE/>
        <w:autoSpaceDN/>
        <w:adjustRightInd/>
        <w:spacing w:after="0"/>
        <w:textAlignment w:val="auto"/>
        <w:rPr>
          <w:rFonts w:ascii="Times" w:eastAsia="Calibri" w:hAnsi="Times" w:cs="Times"/>
        </w:rPr>
      </w:pPr>
      <w:r w:rsidRPr="00012B1B">
        <w:rPr>
          <w:rFonts w:ascii="Times" w:eastAsia="Calibri" w:hAnsi="Times" w:cs="Times"/>
        </w:rPr>
        <w:t>At least existing Rel-16 bands supporting IAB can be considered when evaluating the feasibility/impact of supporting different multiplexing cases.</w:t>
      </w:r>
    </w:p>
    <w:p w14:paraId="73A3CDAB" w14:textId="77777777" w:rsidR="00012B1B" w:rsidRPr="00012B1B" w:rsidRDefault="00012B1B" w:rsidP="00012B1B">
      <w:pPr>
        <w:overflowPunct/>
        <w:autoSpaceDE/>
        <w:autoSpaceDN/>
        <w:adjustRightInd/>
        <w:spacing w:after="0"/>
        <w:textAlignment w:val="auto"/>
        <w:rPr>
          <w:rFonts w:ascii="Times" w:eastAsia="Batang" w:hAnsi="Times"/>
          <w:szCs w:val="24"/>
          <w:lang w:eastAsia="x-none"/>
        </w:rPr>
      </w:pPr>
    </w:p>
    <w:p w14:paraId="6E16083D" w14:textId="77777777" w:rsidR="00012B1B" w:rsidRPr="00012B1B" w:rsidRDefault="00012B1B" w:rsidP="00012B1B">
      <w:pPr>
        <w:overflowPunct/>
        <w:autoSpaceDE/>
        <w:autoSpaceDN/>
        <w:adjustRightInd/>
        <w:spacing w:before="60" w:after="120"/>
        <w:ind w:left="840"/>
        <w:contextualSpacing/>
        <w:jc w:val="both"/>
        <w:textAlignment w:val="auto"/>
        <w:rPr>
          <w:rFonts w:ascii="Times" w:eastAsia="Calibri" w:hAnsi="Times" w:cs="Times"/>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6"/>
      </w:tblGrid>
      <w:tr w:rsidR="00012B1B" w:rsidRPr="00012B1B" w14:paraId="631A46EA" w14:textId="77777777" w:rsidTr="467FEEE4">
        <w:trPr>
          <w:trHeight w:val="95"/>
          <w:jc w:val="center"/>
        </w:trPr>
        <w:tc>
          <w:tcPr>
            <w:tcW w:w="2710" w:type="dxa"/>
            <w:shd w:val="clear" w:color="auto" w:fill="D0CECE" w:themeFill="background2" w:themeFillShade="E6"/>
            <w:vAlign w:val="center"/>
          </w:tcPr>
          <w:p w14:paraId="5E46F462"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hint="eastAsia"/>
                <w:b/>
                <w:szCs w:val="24"/>
              </w:rPr>
              <w:t>Simultaneous</w:t>
            </w:r>
            <w:r w:rsidRPr="00012B1B">
              <w:rPr>
                <w:rFonts w:ascii="Times" w:eastAsia="Batang" w:hAnsi="Times"/>
                <w:b/>
                <w:szCs w:val="24"/>
              </w:rPr>
              <w:t xml:space="preserve"> operations</w:t>
            </w:r>
          </w:p>
        </w:tc>
      </w:tr>
      <w:tr w:rsidR="00012B1B" w:rsidRPr="00012B1B" w14:paraId="0AC24A6D" w14:textId="77777777" w:rsidTr="467FEEE4">
        <w:trPr>
          <w:trHeight w:val="475"/>
          <w:jc w:val="center"/>
        </w:trPr>
        <w:tc>
          <w:tcPr>
            <w:tcW w:w="2710" w:type="dxa"/>
            <w:shd w:val="clear" w:color="auto" w:fill="auto"/>
          </w:tcPr>
          <w:p w14:paraId="021F6DC2"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72F4D267" wp14:editId="3538BF04">
                  <wp:extent cx="2552700" cy="1247775"/>
                  <wp:effectExtent l="0" t="0" r="0" b="9525"/>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2700" cy="1247775"/>
                          </a:xfrm>
                          <a:prstGeom prst="rect">
                            <a:avLst/>
                          </a:prstGeom>
                          <a:noFill/>
                          <a:ln>
                            <a:noFill/>
                          </a:ln>
                        </pic:spPr>
                      </pic:pic>
                    </a:graphicData>
                  </a:graphic>
                </wp:inline>
              </w:drawing>
            </w:r>
          </w:p>
        </w:tc>
      </w:tr>
      <w:tr w:rsidR="00012B1B" w:rsidRPr="00012B1B" w14:paraId="5D39FF67" w14:textId="77777777" w:rsidTr="467FEEE4">
        <w:trPr>
          <w:trHeight w:val="583"/>
          <w:jc w:val="center"/>
        </w:trPr>
        <w:tc>
          <w:tcPr>
            <w:tcW w:w="2710" w:type="dxa"/>
            <w:shd w:val="clear" w:color="auto" w:fill="auto"/>
          </w:tcPr>
          <w:p w14:paraId="5AADEBC0"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5D04D132" wp14:editId="1CDA55B7">
                  <wp:extent cx="2438400" cy="1552575"/>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1552575"/>
                          </a:xfrm>
                          <a:prstGeom prst="rect">
                            <a:avLst/>
                          </a:prstGeom>
                          <a:noFill/>
                          <a:ln>
                            <a:noFill/>
                          </a:ln>
                        </pic:spPr>
                      </pic:pic>
                    </a:graphicData>
                  </a:graphic>
                </wp:inline>
              </w:drawing>
            </w:r>
          </w:p>
        </w:tc>
      </w:tr>
      <w:tr w:rsidR="00012B1B" w:rsidRPr="00012B1B" w14:paraId="6E38980A" w14:textId="77777777" w:rsidTr="467FEEE4">
        <w:trPr>
          <w:trHeight w:val="550"/>
          <w:jc w:val="center"/>
        </w:trPr>
        <w:tc>
          <w:tcPr>
            <w:tcW w:w="2710" w:type="dxa"/>
            <w:shd w:val="clear" w:color="auto" w:fill="auto"/>
          </w:tcPr>
          <w:p w14:paraId="1507FB19"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7F170C31" wp14:editId="323BB547">
                  <wp:extent cx="2409825" cy="1457325"/>
                  <wp:effectExtent l="0" t="0" r="9525"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09825" cy="1457325"/>
                          </a:xfrm>
                          <a:prstGeom prst="rect">
                            <a:avLst/>
                          </a:prstGeom>
                          <a:noFill/>
                          <a:ln>
                            <a:noFill/>
                          </a:ln>
                        </pic:spPr>
                      </pic:pic>
                    </a:graphicData>
                  </a:graphic>
                </wp:inline>
              </w:drawing>
            </w:r>
          </w:p>
        </w:tc>
      </w:tr>
      <w:tr w:rsidR="00012B1B" w:rsidRPr="00012B1B" w14:paraId="4F54711C" w14:textId="77777777" w:rsidTr="467FEEE4">
        <w:trPr>
          <w:trHeight w:val="594"/>
          <w:jc w:val="center"/>
        </w:trPr>
        <w:tc>
          <w:tcPr>
            <w:tcW w:w="2710" w:type="dxa"/>
            <w:shd w:val="clear" w:color="auto" w:fill="auto"/>
          </w:tcPr>
          <w:p w14:paraId="0C2DAD0D" w14:textId="77777777" w:rsidR="00012B1B" w:rsidRPr="00012B1B" w:rsidRDefault="00012B1B" w:rsidP="00012B1B">
            <w:pPr>
              <w:overflowPunct/>
              <w:autoSpaceDE/>
              <w:autoSpaceDN/>
              <w:adjustRightInd/>
              <w:spacing w:after="120" w:line="276" w:lineRule="auto"/>
              <w:jc w:val="center"/>
              <w:textAlignment w:val="auto"/>
              <w:rPr>
                <w:rFonts w:ascii="Times" w:eastAsia="Batang" w:hAnsi="Times"/>
                <w:b/>
                <w:szCs w:val="24"/>
              </w:rPr>
            </w:pPr>
            <w:r w:rsidRPr="00012B1B">
              <w:rPr>
                <w:rFonts w:ascii="Times" w:eastAsia="Batang" w:hAnsi="Times"/>
                <w:noProof/>
                <w:szCs w:val="24"/>
                <w:lang w:eastAsia="ko-KR"/>
              </w:rPr>
              <w:drawing>
                <wp:inline distT="0" distB="0" distL="0" distR="0" wp14:anchorId="37A639D6" wp14:editId="7F05A6CC">
                  <wp:extent cx="2486025" cy="1590675"/>
                  <wp:effectExtent l="0" t="0" r="9525" b="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86025" cy="1590675"/>
                          </a:xfrm>
                          <a:prstGeom prst="rect">
                            <a:avLst/>
                          </a:prstGeom>
                          <a:noFill/>
                          <a:ln>
                            <a:noFill/>
                          </a:ln>
                        </pic:spPr>
                      </pic:pic>
                    </a:graphicData>
                  </a:graphic>
                </wp:inline>
              </w:drawing>
            </w:r>
          </w:p>
        </w:tc>
      </w:tr>
    </w:tbl>
    <w:p w14:paraId="75843182" w14:textId="77777777" w:rsidR="00012B1B" w:rsidRPr="00012B1B" w:rsidRDefault="00012B1B" w:rsidP="00012B1B">
      <w:pPr>
        <w:overflowPunct/>
        <w:autoSpaceDE/>
        <w:autoSpaceDN/>
        <w:adjustRightInd/>
        <w:spacing w:before="60" w:after="120"/>
        <w:ind w:left="840"/>
        <w:contextualSpacing/>
        <w:jc w:val="both"/>
        <w:textAlignment w:val="auto"/>
        <w:rPr>
          <w:rFonts w:ascii="Times" w:eastAsia="Calibri" w:hAnsi="Times" w:cs="Times"/>
          <w:lang w:eastAsia="x-none"/>
        </w:rPr>
      </w:pPr>
    </w:p>
    <w:p w14:paraId="6B6C4F78" w14:textId="77777777" w:rsidR="00012B1B" w:rsidRPr="00012B1B" w:rsidRDefault="00012B1B" w:rsidP="00012B1B">
      <w:pPr>
        <w:overflowPunct/>
        <w:autoSpaceDE/>
        <w:autoSpaceDN/>
        <w:adjustRightInd/>
        <w:spacing w:after="0"/>
        <w:textAlignment w:val="auto"/>
        <w:rPr>
          <w:rFonts w:ascii="Times" w:eastAsia="Batang" w:hAnsi="Times"/>
          <w:szCs w:val="24"/>
          <w:lang w:eastAsia="x-none"/>
        </w:rPr>
      </w:pPr>
      <w:r w:rsidRPr="00012B1B">
        <w:rPr>
          <w:rFonts w:ascii="Times" w:eastAsia="Batang" w:hAnsi="Times"/>
          <w:b/>
          <w:bCs/>
          <w:szCs w:val="24"/>
          <w:lang w:eastAsia="x-none"/>
        </w:rPr>
        <w:t>R1-2007322</w:t>
      </w:r>
      <w:r w:rsidRPr="00012B1B">
        <w:rPr>
          <w:rFonts w:ascii="Times" w:eastAsia="Batang" w:hAnsi="Times"/>
          <w:szCs w:val="24"/>
          <w:lang w:eastAsia="x-none"/>
        </w:rPr>
        <w:tab/>
        <w:t>Summary #2 of [102-e-NR-eIAB-01]</w:t>
      </w:r>
      <w:r w:rsidRPr="00012B1B">
        <w:rPr>
          <w:rFonts w:ascii="Times" w:eastAsia="Batang" w:hAnsi="Times"/>
          <w:szCs w:val="24"/>
          <w:lang w:eastAsia="x-none"/>
        </w:rPr>
        <w:tab/>
        <w:t>Moderator (AT&amp;T)</w:t>
      </w:r>
    </w:p>
    <w:p w14:paraId="3531A98D" w14:textId="77777777" w:rsidR="00012B1B" w:rsidRPr="00012B1B" w:rsidRDefault="00012B1B" w:rsidP="00012B1B">
      <w:pPr>
        <w:overflowPunct/>
        <w:autoSpaceDE/>
        <w:autoSpaceDN/>
        <w:adjustRightInd/>
        <w:spacing w:after="0"/>
        <w:textAlignment w:val="auto"/>
        <w:rPr>
          <w:rFonts w:ascii="Times" w:eastAsia="Batang" w:hAnsi="Times" w:cs="Times"/>
          <w:lang w:eastAsia="x-none"/>
        </w:rPr>
      </w:pPr>
    </w:p>
    <w:p w14:paraId="4D4262E9" w14:textId="77777777" w:rsidR="00012B1B" w:rsidRPr="00012B1B" w:rsidRDefault="00012B1B" w:rsidP="00012B1B">
      <w:pPr>
        <w:overflowPunct/>
        <w:autoSpaceDE/>
        <w:autoSpaceDN/>
        <w:adjustRightInd/>
        <w:spacing w:after="0"/>
        <w:textAlignment w:val="auto"/>
        <w:rPr>
          <w:rFonts w:ascii="Times" w:eastAsia="Calibri" w:hAnsi="Times" w:cs="Times"/>
          <w:b/>
          <w:bCs/>
          <w:highlight w:val="green"/>
        </w:rPr>
      </w:pPr>
      <w:r w:rsidRPr="00012B1B">
        <w:rPr>
          <w:rFonts w:ascii="Times" w:eastAsia="Calibri" w:hAnsi="Times" w:cs="Times"/>
          <w:b/>
          <w:bCs/>
          <w:highlight w:val="green"/>
        </w:rPr>
        <w:t>Agreement</w:t>
      </w:r>
    </w:p>
    <w:p w14:paraId="06D95293" w14:textId="77777777" w:rsidR="00012B1B" w:rsidRPr="00012B1B" w:rsidRDefault="00012B1B" w:rsidP="00012B1B">
      <w:pPr>
        <w:overflowPunct/>
        <w:autoSpaceDE/>
        <w:autoSpaceDN/>
        <w:adjustRightInd/>
        <w:spacing w:after="0"/>
        <w:textAlignment w:val="auto"/>
        <w:rPr>
          <w:rFonts w:ascii="Times" w:eastAsia="Calibri" w:hAnsi="Times" w:cs="Times"/>
        </w:rPr>
      </w:pPr>
      <w:r w:rsidRPr="00012B1B">
        <w:rPr>
          <w:rFonts w:ascii="Times" w:eastAsia="Calibri" w:hAnsi="Times" w:cs="Times"/>
        </w:rPr>
        <w:t xml:space="preserve">The Rel-16 semi-static and dynamic resource allocation mechanisms are the starting point for supporting Rel-17 multiplexing cases. </w:t>
      </w:r>
    </w:p>
    <w:p w14:paraId="5A418148" w14:textId="77777777" w:rsidR="00012B1B" w:rsidRPr="00012B1B" w:rsidRDefault="00012B1B" w:rsidP="00E62D38">
      <w:pPr>
        <w:numPr>
          <w:ilvl w:val="0"/>
          <w:numId w:val="10"/>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Applicability for different IAB-DU resource types</w:t>
      </w:r>
    </w:p>
    <w:p w14:paraId="1E09839F" w14:textId="77777777" w:rsidR="00012B1B" w:rsidRPr="00012B1B" w:rsidRDefault="00012B1B" w:rsidP="00E62D38">
      <w:pPr>
        <w:numPr>
          <w:ilvl w:val="0"/>
          <w:numId w:val="10"/>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FFS: Cell-specific/semi-static signals and channels at the IAB-DU and/or IAB-MT</w:t>
      </w:r>
    </w:p>
    <w:p w14:paraId="6E0B23C8" w14:textId="77777777" w:rsidR="00012B1B" w:rsidRPr="00012B1B" w:rsidRDefault="00012B1B" w:rsidP="00012B1B">
      <w:pPr>
        <w:overflowPunct/>
        <w:autoSpaceDE/>
        <w:autoSpaceDN/>
        <w:adjustRightInd/>
        <w:spacing w:after="0"/>
        <w:textAlignment w:val="auto"/>
        <w:rPr>
          <w:rFonts w:ascii="Times" w:eastAsia="Calibri" w:hAnsi="Times" w:cs="Times"/>
          <w:b/>
          <w:bCs/>
          <w:highlight w:val="yellow"/>
        </w:rPr>
      </w:pPr>
    </w:p>
    <w:p w14:paraId="3C689243" w14:textId="77777777" w:rsidR="00012B1B" w:rsidRPr="00012B1B" w:rsidRDefault="00012B1B" w:rsidP="00012B1B">
      <w:pPr>
        <w:overflowPunct/>
        <w:autoSpaceDE/>
        <w:autoSpaceDN/>
        <w:adjustRightInd/>
        <w:spacing w:after="0"/>
        <w:textAlignment w:val="auto"/>
        <w:rPr>
          <w:rFonts w:ascii="Times" w:eastAsia="Calibri" w:hAnsi="Times" w:cs="Times"/>
          <w:b/>
          <w:bCs/>
          <w:highlight w:val="green"/>
        </w:rPr>
      </w:pPr>
      <w:r w:rsidRPr="00012B1B">
        <w:rPr>
          <w:rFonts w:ascii="Times" w:eastAsia="Calibri" w:hAnsi="Times" w:cs="Times"/>
          <w:b/>
          <w:bCs/>
          <w:highlight w:val="green"/>
        </w:rPr>
        <w:t>Agreement</w:t>
      </w:r>
    </w:p>
    <w:p w14:paraId="12BFEFAE" w14:textId="77777777" w:rsidR="00012B1B" w:rsidRPr="00012B1B" w:rsidRDefault="00012B1B" w:rsidP="00E62D38">
      <w:pPr>
        <w:numPr>
          <w:ilvl w:val="0"/>
          <w:numId w:val="11"/>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Based on the WID, the following multiplexing cases are in scope for potential support in Rel-17:</w:t>
      </w:r>
    </w:p>
    <w:p w14:paraId="685AA9CB" w14:textId="77777777" w:rsidR="00012B1B" w:rsidRPr="00012B1B" w:rsidRDefault="00012B1B"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A: Simultaneous MT-Tx/DU-Tx </w:t>
      </w:r>
    </w:p>
    <w:p w14:paraId="7930CACD" w14:textId="77777777" w:rsidR="00012B1B" w:rsidRPr="00012B1B" w:rsidRDefault="00012B1B"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B: Simultaneous MT-Rx/DU-Rx </w:t>
      </w:r>
    </w:p>
    <w:p w14:paraId="5FE1168D" w14:textId="77777777" w:rsidR="00012B1B" w:rsidRPr="00012B1B" w:rsidRDefault="00012B1B"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C: Simultaneous MT-Rx/DU-Tx </w:t>
      </w:r>
    </w:p>
    <w:p w14:paraId="592B17A2" w14:textId="77777777" w:rsidR="00012B1B" w:rsidRPr="00012B1B" w:rsidRDefault="00012B1B"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Multiplexing Case D: Simultaneous MT-Tx/DU-Rx </w:t>
      </w:r>
    </w:p>
    <w:p w14:paraId="653677B8" w14:textId="77777777" w:rsidR="00012B1B" w:rsidRPr="00012B1B" w:rsidRDefault="00012B1B" w:rsidP="00E62D38">
      <w:pPr>
        <w:numPr>
          <w:ilvl w:val="0"/>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 xml:space="preserve">Further study for </w:t>
      </w:r>
      <w:proofErr w:type="spellStart"/>
      <w:r w:rsidRPr="00012B1B">
        <w:rPr>
          <w:rFonts w:ascii="Times" w:eastAsia="Batang" w:hAnsi="Times" w:cs="Times"/>
          <w:color w:val="000000"/>
          <w:lang w:eastAsia="x-none"/>
        </w:rPr>
        <w:t>for</w:t>
      </w:r>
      <w:proofErr w:type="spellEnd"/>
      <w:r w:rsidRPr="00012B1B">
        <w:rPr>
          <w:rFonts w:ascii="Times" w:eastAsia="Batang" w:hAnsi="Times" w:cs="Times"/>
          <w:color w:val="000000"/>
          <w:lang w:eastAsia="x-none"/>
        </w:rPr>
        <w:t xml:space="preserve"> Case A and Case B at least the following scenarios:</w:t>
      </w:r>
    </w:p>
    <w:p w14:paraId="759BADD3" w14:textId="77777777" w:rsidR="00012B1B" w:rsidRPr="00012B1B" w:rsidRDefault="00012B1B" w:rsidP="00E62D38">
      <w:pPr>
        <w:numPr>
          <w:ilvl w:val="1"/>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Single or multi-panel IAB nodes operating in unpaired spectrum (FR1 and FR2 bands)</w:t>
      </w:r>
    </w:p>
    <w:p w14:paraId="70686BA4" w14:textId="77777777" w:rsidR="00012B1B" w:rsidRPr="00012B1B" w:rsidRDefault="00012B1B" w:rsidP="00E62D38">
      <w:pPr>
        <w:numPr>
          <w:ilvl w:val="0"/>
          <w:numId w:val="11"/>
        </w:numPr>
        <w:overflowPunct/>
        <w:autoSpaceDE/>
        <w:autoSpaceDN/>
        <w:adjustRightInd/>
        <w:spacing w:after="0" w:line="259" w:lineRule="auto"/>
        <w:contextualSpacing/>
        <w:jc w:val="both"/>
        <w:textAlignment w:val="auto"/>
        <w:rPr>
          <w:rFonts w:ascii="Times" w:eastAsia="Batang" w:hAnsi="Times" w:cs="Times"/>
          <w:color w:val="000000"/>
          <w:lang w:eastAsia="x-none"/>
        </w:rPr>
      </w:pPr>
      <w:r w:rsidRPr="00012B1B">
        <w:rPr>
          <w:rFonts w:ascii="Times" w:eastAsia="Batang" w:hAnsi="Times" w:cs="Times"/>
          <w:color w:val="000000"/>
          <w:lang w:eastAsia="x-none"/>
        </w:rPr>
        <w:t>Further study for Case C and Case D at least for the following scenarios:</w:t>
      </w:r>
    </w:p>
    <w:p w14:paraId="70F6534F" w14:textId="77777777" w:rsidR="00012B1B" w:rsidRPr="00012B1B" w:rsidRDefault="00012B1B" w:rsidP="00E62D38">
      <w:pPr>
        <w:numPr>
          <w:ilvl w:val="1"/>
          <w:numId w:val="11"/>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Batang" w:hAnsi="Times" w:cs="Times"/>
          <w:color w:val="000000"/>
          <w:lang w:eastAsia="x-none"/>
        </w:rPr>
        <w:t xml:space="preserve">Multi-panel IAB nodes operating in unpaired spectrum (FR1 and FR2 bands) </w:t>
      </w:r>
    </w:p>
    <w:p w14:paraId="34E6EAB9" w14:textId="77777777" w:rsidR="00012B1B" w:rsidRPr="00012B1B" w:rsidRDefault="00012B1B" w:rsidP="00E62D38">
      <w:pPr>
        <w:numPr>
          <w:ilvl w:val="0"/>
          <w:numId w:val="11"/>
        </w:numPr>
        <w:overflowPunct/>
        <w:autoSpaceDE/>
        <w:autoSpaceDN/>
        <w:adjustRightInd/>
        <w:spacing w:after="0" w:line="259" w:lineRule="auto"/>
        <w:contextualSpacing/>
        <w:jc w:val="both"/>
        <w:textAlignment w:val="auto"/>
        <w:rPr>
          <w:rFonts w:ascii="Times" w:eastAsia="Calibri" w:hAnsi="Times" w:cs="Times"/>
          <w:lang w:eastAsia="x-none"/>
        </w:rPr>
      </w:pPr>
      <w:r w:rsidRPr="00012B1B">
        <w:rPr>
          <w:rFonts w:ascii="Times" w:eastAsia="Calibri" w:hAnsi="Times" w:cs="Times"/>
          <w:lang w:eastAsia="x-none"/>
        </w:rPr>
        <w:t xml:space="preserve">FFS: Required level of specification impact to support the different cases. Any additional specification support in Rel-17 should be </w:t>
      </w:r>
      <w:r w:rsidRPr="00012B1B">
        <w:rPr>
          <w:rFonts w:ascii="Times" w:eastAsia="Batang" w:hAnsi="Times" w:cs="Times"/>
          <w:color w:val="000000"/>
          <w:lang w:eastAsia="x-none"/>
        </w:rPr>
        <w:t xml:space="preserve">conditioned on feasibility from an interference and reliability perspective on a per-link and network basis </w:t>
      </w:r>
    </w:p>
    <w:p w14:paraId="19C779C6" w14:textId="77777777" w:rsidR="00012B1B" w:rsidRPr="00012B1B" w:rsidRDefault="00012B1B" w:rsidP="00012B1B">
      <w:pPr>
        <w:overflowPunct/>
        <w:autoSpaceDE/>
        <w:autoSpaceDN/>
        <w:adjustRightInd/>
        <w:spacing w:after="0"/>
        <w:textAlignment w:val="auto"/>
        <w:rPr>
          <w:rFonts w:ascii="Times" w:eastAsia="Batang" w:hAnsi="Times" w:cs="Times"/>
        </w:rPr>
      </w:pPr>
    </w:p>
    <w:p w14:paraId="14976E1C" w14:textId="77777777" w:rsidR="00012B1B" w:rsidRPr="0094536B" w:rsidRDefault="00012B1B" w:rsidP="00012B1B">
      <w:pPr>
        <w:overflowPunct/>
        <w:autoSpaceDE/>
        <w:autoSpaceDN/>
        <w:adjustRightInd/>
        <w:spacing w:after="0"/>
        <w:textAlignment w:val="auto"/>
        <w:rPr>
          <w:rFonts w:eastAsia="Batang"/>
          <w:b/>
          <w:bCs/>
        </w:rPr>
      </w:pPr>
      <w:r w:rsidRPr="0094536B">
        <w:rPr>
          <w:rFonts w:eastAsia="Batang"/>
          <w:b/>
          <w:bCs/>
        </w:rPr>
        <w:t xml:space="preserve">For companies to further consider: </w:t>
      </w:r>
    </w:p>
    <w:p w14:paraId="1067DF19" w14:textId="77777777" w:rsidR="00012B1B" w:rsidRPr="00A34F75" w:rsidRDefault="00012B1B" w:rsidP="00012B1B">
      <w:pPr>
        <w:overflowPunct/>
        <w:autoSpaceDE/>
        <w:autoSpaceDN/>
        <w:adjustRightInd/>
        <w:spacing w:after="0"/>
        <w:textAlignment w:val="auto"/>
        <w:rPr>
          <w:rFonts w:eastAsia="Batang"/>
        </w:rPr>
      </w:pPr>
      <w:r w:rsidRPr="00A34F75">
        <w:rPr>
          <w:rFonts w:eastAsia="Batang"/>
        </w:rPr>
        <w:t>Whether the following characteristics of the IAB node implementation will impact the operation of different resource multiplexing cases, including resource partitioning (i.e. identify whether there is a need for potential specification impact/enhancements compared to Rel-16 if the characteristic is or is not supported by an IAB node):</w:t>
      </w:r>
    </w:p>
    <w:p w14:paraId="7BE67B06" w14:textId="77777777" w:rsidR="00012B1B" w:rsidRPr="00A34F75" w:rsidRDefault="00012B1B" w:rsidP="00E62D38">
      <w:pPr>
        <w:numPr>
          <w:ilvl w:val="0"/>
          <w:numId w:val="12"/>
        </w:numPr>
        <w:overflowPunct/>
        <w:autoSpaceDE/>
        <w:autoSpaceDN/>
        <w:adjustRightInd/>
        <w:spacing w:after="0" w:line="259" w:lineRule="auto"/>
        <w:textAlignment w:val="auto"/>
        <w:rPr>
          <w:rFonts w:eastAsia="Batang"/>
        </w:rPr>
      </w:pPr>
      <w:r w:rsidRPr="00A34F75">
        <w:rPr>
          <w:rFonts w:eastAsia="Batang"/>
        </w:rPr>
        <w:t>Baseband (mis)timing alignment between IAB-MT and IAB-DU</w:t>
      </w:r>
    </w:p>
    <w:p w14:paraId="540A972E" w14:textId="77777777" w:rsidR="00012B1B" w:rsidRPr="00A34F75" w:rsidRDefault="00012B1B" w:rsidP="00E62D38">
      <w:pPr>
        <w:numPr>
          <w:ilvl w:val="0"/>
          <w:numId w:val="12"/>
        </w:numPr>
        <w:overflowPunct/>
        <w:autoSpaceDE/>
        <w:autoSpaceDN/>
        <w:adjustRightInd/>
        <w:spacing w:after="0" w:line="259" w:lineRule="auto"/>
        <w:textAlignment w:val="auto"/>
        <w:rPr>
          <w:rFonts w:eastAsia="Batang"/>
        </w:rPr>
      </w:pPr>
      <w:r w:rsidRPr="00A34F75">
        <w:rPr>
          <w:rFonts w:eastAsia="Batang"/>
        </w:rPr>
        <w:t>Separate vs. shared antenna panels/RF front-end for IAB-MT/IAB-DU</w:t>
      </w:r>
    </w:p>
    <w:p w14:paraId="35569F3F" w14:textId="77777777" w:rsidR="00012B1B" w:rsidRPr="00A34F75" w:rsidRDefault="00012B1B" w:rsidP="00E62D38">
      <w:pPr>
        <w:numPr>
          <w:ilvl w:val="0"/>
          <w:numId w:val="12"/>
        </w:numPr>
        <w:overflowPunct/>
        <w:autoSpaceDE/>
        <w:autoSpaceDN/>
        <w:adjustRightInd/>
        <w:spacing w:after="0" w:line="259" w:lineRule="auto"/>
        <w:textAlignment w:val="auto"/>
        <w:rPr>
          <w:rFonts w:eastAsia="Batang"/>
        </w:rPr>
      </w:pPr>
      <w:r w:rsidRPr="00A34F75">
        <w:rPr>
          <w:rFonts w:eastAsia="Batang"/>
        </w:rPr>
        <w:t>Separate vs. shared baseband for IAB-MT/IAB-DU</w:t>
      </w:r>
    </w:p>
    <w:p w14:paraId="5727FE11" w14:textId="77777777" w:rsidR="00012B1B" w:rsidRPr="00A34F75" w:rsidRDefault="00012B1B" w:rsidP="00E62D38">
      <w:pPr>
        <w:numPr>
          <w:ilvl w:val="0"/>
          <w:numId w:val="12"/>
        </w:numPr>
        <w:overflowPunct/>
        <w:autoSpaceDE/>
        <w:autoSpaceDN/>
        <w:adjustRightInd/>
        <w:spacing w:after="0" w:line="259" w:lineRule="auto"/>
        <w:textAlignment w:val="auto"/>
        <w:rPr>
          <w:rFonts w:eastAsia="Batang"/>
        </w:rPr>
      </w:pPr>
      <w:r w:rsidRPr="00A34F75">
        <w:rPr>
          <w:rFonts w:eastAsia="Batang"/>
        </w:rPr>
        <w:t>Transmitter/receiver implementation</w:t>
      </w:r>
    </w:p>
    <w:p w14:paraId="344AA546" w14:textId="77777777" w:rsidR="00012B1B" w:rsidRPr="00A34F75" w:rsidRDefault="00012B1B" w:rsidP="00E62D38">
      <w:pPr>
        <w:numPr>
          <w:ilvl w:val="0"/>
          <w:numId w:val="12"/>
        </w:numPr>
        <w:overflowPunct/>
        <w:autoSpaceDE/>
        <w:autoSpaceDN/>
        <w:adjustRightInd/>
        <w:spacing w:after="0" w:line="259" w:lineRule="auto"/>
        <w:textAlignment w:val="auto"/>
        <w:rPr>
          <w:rFonts w:eastAsia="Batang"/>
        </w:rPr>
      </w:pPr>
      <w:r w:rsidRPr="00A34F75">
        <w:rPr>
          <w:rFonts w:eastAsia="Batang"/>
        </w:rPr>
        <w:t>Self-interference cancellation</w:t>
      </w:r>
    </w:p>
    <w:p w14:paraId="2EB332C4" w14:textId="77777777" w:rsidR="00012B1B" w:rsidRPr="00A34F75" w:rsidRDefault="00012B1B" w:rsidP="00E62D38">
      <w:pPr>
        <w:numPr>
          <w:ilvl w:val="0"/>
          <w:numId w:val="12"/>
        </w:numPr>
        <w:overflowPunct/>
        <w:autoSpaceDE/>
        <w:autoSpaceDN/>
        <w:adjustRightInd/>
        <w:spacing w:after="0" w:line="259" w:lineRule="auto"/>
        <w:textAlignment w:val="auto"/>
        <w:rPr>
          <w:rFonts w:eastAsia="Batang"/>
        </w:rPr>
      </w:pPr>
      <w:r w:rsidRPr="00A34F75">
        <w:rPr>
          <w:rFonts w:eastAsia="Batang"/>
        </w:rPr>
        <w:t>Power control mechanisms</w:t>
      </w:r>
    </w:p>
    <w:p w14:paraId="2BAF55DB" w14:textId="77777777" w:rsidR="00012B1B" w:rsidRPr="00A34F75" w:rsidRDefault="00012B1B" w:rsidP="00012B1B">
      <w:pPr>
        <w:overflowPunct/>
        <w:autoSpaceDE/>
        <w:autoSpaceDN/>
        <w:adjustRightInd/>
        <w:spacing w:after="0"/>
        <w:textAlignment w:val="auto"/>
        <w:rPr>
          <w:rFonts w:eastAsia="Batang"/>
          <w:sz w:val="18"/>
          <w:szCs w:val="18"/>
        </w:rPr>
      </w:pPr>
    </w:p>
    <w:p w14:paraId="007D856F" w14:textId="77777777" w:rsidR="00012B1B" w:rsidRPr="004771C4" w:rsidRDefault="00012B1B" w:rsidP="00012B1B">
      <w:pPr>
        <w:overflowPunct/>
        <w:autoSpaceDE/>
        <w:autoSpaceDN/>
        <w:adjustRightInd/>
        <w:spacing w:after="0"/>
        <w:textAlignment w:val="auto"/>
        <w:rPr>
          <w:rFonts w:eastAsia="Batang"/>
          <w:b/>
          <w:bCs/>
        </w:rPr>
      </w:pPr>
      <w:r w:rsidRPr="004771C4">
        <w:rPr>
          <w:rFonts w:eastAsia="Batang"/>
          <w:b/>
          <w:bCs/>
        </w:rPr>
        <w:t xml:space="preserve">For companies to further consider: </w:t>
      </w:r>
    </w:p>
    <w:p w14:paraId="6A74A2C0" w14:textId="77777777" w:rsidR="00012B1B" w:rsidRPr="00A34F75" w:rsidRDefault="00012B1B" w:rsidP="00012B1B">
      <w:pPr>
        <w:overflowPunct/>
        <w:autoSpaceDE/>
        <w:autoSpaceDN/>
        <w:adjustRightInd/>
        <w:spacing w:after="0"/>
        <w:textAlignment w:val="auto"/>
        <w:rPr>
          <w:rFonts w:eastAsia="Batang"/>
        </w:rPr>
      </w:pPr>
      <w:r w:rsidRPr="00A34F75">
        <w:rPr>
          <w:rFonts w:eastAsia="Batang"/>
        </w:rPr>
        <w:t>Different resource partitioning scenarios for access and backhaul links</w:t>
      </w:r>
      <w:r w:rsidRPr="00A34F75">
        <w:rPr>
          <w:rFonts w:eastAsia="Malgun Gothic"/>
          <w:i/>
          <w:color w:val="000000"/>
          <w:lang w:eastAsia="zh-CN"/>
        </w:rPr>
        <w:t xml:space="preserve">, </w:t>
      </w:r>
      <w:r w:rsidRPr="00A34F75">
        <w:rPr>
          <w:rFonts w:eastAsia="Malgun Gothic"/>
          <w:color w:val="000000"/>
          <w:lang w:eastAsia="zh-CN"/>
        </w:rPr>
        <w:t>including their respective implication on interference,</w:t>
      </w:r>
      <w:r w:rsidRPr="00A34F75">
        <w:rPr>
          <w:rFonts w:eastAsia="Batang"/>
          <w:color w:val="000000"/>
        </w:rPr>
        <w:t xml:space="preserve"> </w:t>
      </w:r>
      <w:r w:rsidRPr="00A34F75">
        <w:rPr>
          <w:rFonts w:eastAsia="Batang"/>
        </w:rPr>
        <w:t>for different resource multiplexing cases. Examples include:</w:t>
      </w:r>
    </w:p>
    <w:p w14:paraId="17949F22" w14:textId="77777777" w:rsidR="00012B1B" w:rsidRPr="00A34F75" w:rsidRDefault="00012B1B" w:rsidP="00E62D38">
      <w:pPr>
        <w:numPr>
          <w:ilvl w:val="0"/>
          <w:numId w:val="13"/>
        </w:numPr>
        <w:overflowPunct/>
        <w:autoSpaceDE/>
        <w:autoSpaceDN/>
        <w:adjustRightInd/>
        <w:spacing w:after="0" w:line="259" w:lineRule="auto"/>
        <w:textAlignment w:val="auto"/>
        <w:rPr>
          <w:rFonts w:eastAsia="Batang"/>
        </w:rPr>
      </w:pPr>
      <w:r w:rsidRPr="00A34F75">
        <w:rPr>
          <w:rFonts w:eastAsia="Batang"/>
        </w:rPr>
        <w:t>Whether a given case is only applicable for certain resource types: e.g. DL only, UL only, DL + UL</w:t>
      </w:r>
    </w:p>
    <w:p w14:paraId="3BA99233" w14:textId="77777777" w:rsidR="00012B1B" w:rsidRPr="00A34F75" w:rsidRDefault="00012B1B" w:rsidP="00E62D38">
      <w:pPr>
        <w:numPr>
          <w:ilvl w:val="0"/>
          <w:numId w:val="13"/>
        </w:numPr>
        <w:overflowPunct/>
        <w:autoSpaceDE/>
        <w:autoSpaceDN/>
        <w:adjustRightInd/>
        <w:spacing w:after="0" w:line="259" w:lineRule="auto"/>
        <w:textAlignment w:val="auto"/>
        <w:rPr>
          <w:rFonts w:eastAsia="Batang"/>
        </w:rPr>
      </w:pPr>
      <w:r w:rsidRPr="00A34F75">
        <w:rPr>
          <w:rFonts w:eastAsia="Batang"/>
        </w:rPr>
        <w:t>Whether a given case is only applicable for backhaul links or both access and backhaul links</w:t>
      </w:r>
    </w:p>
    <w:p w14:paraId="735A86DD" w14:textId="77777777" w:rsidR="00012B1B" w:rsidRPr="00A34F75" w:rsidRDefault="00012B1B" w:rsidP="00E62D38">
      <w:pPr>
        <w:numPr>
          <w:ilvl w:val="0"/>
          <w:numId w:val="13"/>
        </w:numPr>
        <w:overflowPunct/>
        <w:autoSpaceDE/>
        <w:autoSpaceDN/>
        <w:adjustRightInd/>
        <w:spacing w:after="0" w:line="259" w:lineRule="auto"/>
        <w:textAlignment w:val="auto"/>
        <w:rPr>
          <w:rFonts w:eastAsia="Batang"/>
        </w:rPr>
      </w:pPr>
      <w:r w:rsidRPr="00A34F75">
        <w:rPr>
          <w:rFonts w:eastAsia="Batang"/>
        </w:rPr>
        <w:t xml:space="preserve">Note: This should have no impact on legacy UE </w:t>
      </w:r>
      <w:proofErr w:type="spellStart"/>
      <w:r w:rsidRPr="00A34F75">
        <w:rPr>
          <w:rFonts w:eastAsia="Batang"/>
        </w:rPr>
        <w:t>behavior</w:t>
      </w:r>
      <w:proofErr w:type="spellEnd"/>
    </w:p>
    <w:p w14:paraId="4F2EF5E3" w14:textId="51CBF79E" w:rsidR="00725AA9" w:rsidRDefault="00725AA9" w:rsidP="00725AA9">
      <w:pPr>
        <w:rPr>
          <w:b/>
          <w:bCs/>
          <w:lang w:val="en-US"/>
        </w:rPr>
      </w:pPr>
    </w:p>
    <w:p w14:paraId="79F93A6F" w14:textId="77777777" w:rsidR="00012B1B" w:rsidRPr="00E91743" w:rsidRDefault="00012B1B" w:rsidP="00012B1B">
      <w:pPr>
        <w:spacing w:after="0"/>
        <w:rPr>
          <w:rFonts w:ascii="Times" w:eastAsia="Batang" w:hAnsi="Times"/>
          <w:b/>
          <w:bCs/>
        </w:rPr>
      </w:pPr>
      <w:bookmarkStart w:id="3" w:name="_Hlk49269411"/>
      <w:r w:rsidRPr="00E91743">
        <w:rPr>
          <w:rFonts w:ascii="Times" w:eastAsia="Batang" w:hAnsi="Times"/>
          <w:b/>
          <w:bCs/>
          <w:highlight w:val="green"/>
        </w:rPr>
        <w:t>Agreement</w:t>
      </w:r>
    </w:p>
    <w:p w14:paraId="6943ACBB" w14:textId="77777777" w:rsidR="00012B1B" w:rsidRPr="00E91743" w:rsidRDefault="00012B1B" w:rsidP="00E62D38">
      <w:pPr>
        <w:numPr>
          <w:ilvl w:val="0"/>
          <w:numId w:val="14"/>
        </w:numPr>
        <w:overflowPunct/>
        <w:autoSpaceDE/>
        <w:autoSpaceDN/>
        <w:adjustRightInd/>
        <w:spacing w:after="0"/>
        <w:textAlignment w:val="auto"/>
        <w:rPr>
          <w:rFonts w:ascii="Times" w:eastAsia="Batang" w:hAnsi="Times"/>
        </w:rPr>
      </w:pPr>
      <w:r w:rsidRPr="00E91743">
        <w:rPr>
          <w:rFonts w:ascii="Times" w:eastAsia="Batang" w:hAnsi="Times"/>
        </w:rPr>
        <w:t>Case 7 timing is supported in Rel-17 for IAB-nodes operating in multiplexing scenario Case 2 (simultaneous MT-Rx/DU-Rx)</w:t>
      </w:r>
    </w:p>
    <w:p w14:paraId="64467E3D" w14:textId="77777777" w:rsidR="00012B1B" w:rsidRPr="00E91743" w:rsidRDefault="00012B1B" w:rsidP="00E62D38">
      <w:pPr>
        <w:numPr>
          <w:ilvl w:val="0"/>
          <w:numId w:val="15"/>
        </w:numPr>
        <w:overflowPunct/>
        <w:autoSpaceDE/>
        <w:autoSpaceDN/>
        <w:adjustRightInd/>
        <w:spacing w:after="0"/>
        <w:textAlignment w:val="auto"/>
        <w:rPr>
          <w:rFonts w:ascii="Times" w:eastAsia="Batang" w:hAnsi="Times"/>
        </w:rPr>
      </w:pPr>
      <w:r w:rsidRPr="00E91743">
        <w:rPr>
          <w:rFonts w:ascii="Times" w:eastAsia="Batang" w:hAnsi="Times"/>
        </w:rPr>
        <w:t>Case 6 timing is supported in Rel-17 for IAB-nodes operating in multiplexing scenario Case 1 (simultaneous MT-Tx/DU-Tx)</w:t>
      </w:r>
    </w:p>
    <w:p w14:paraId="7F65D11C" w14:textId="77777777" w:rsidR="00012B1B" w:rsidRPr="00E91743" w:rsidRDefault="00012B1B" w:rsidP="00E62D38">
      <w:pPr>
        <w:numPr>
          <w:ilvl w:val="1"/>
          <w:numId w:val="15"/>
        </w:numPr>
        <w:overflowPunct/>
        <w:autoSpaceDE/>
        <w:autoSpaceDN/>
        <w:adjustRightInd/>
        <w:spacing w:after="0"/>
        <w:textAlignment w:val="auto"/>
        <w:rPr>
          <w:rFonts w:ascii="Times" w:eastAsia="Batang" w:hAnsi="Times"/>
        </w:rPr>
      </w:pPr>
      <w:r w:rsidRPr="00E91743">
        <w:rPr>
          <w:rFonts w:ascii="Times" w:eastAsia="Batang" w:hAnsi="Times"/>
        </w:rPr>
        <w:t>RAN1 should strive to minimize specification impact due to this feature</w:t>
      </w:r>
    </w:p>
    <w:p w14:paraId="00140F0B" w14:textId="77777777" w:rsidR="00012B1B" w:rsidRPr="00E91743" w:rsidRDefault="00012B1B" w:rsidP="00E62D38">
      <w:pPr>
        <w:numPr>
          <w:ilvl w:val="0"/>
          <w:numId w:val="15"/>
        </w:numPr>
        <w:overflowPunct/>
        <w:autoSpaceDE/>
        <w:autoSpaceDN/>
        <w:adjustRightInd/>
        <w:spacing w:after="0"/>
        <w:textAlignment w:val="auto"/>
        <w:rPr>
          <w:rFonts w:ascii="Times" w:eastAsia="Batang" w:hAnsi="Times"/>
        </w:rPr>
      </w:pPr>
      <w:r w:rsidRPr="00E91743">
        <w:rPr>
          <w:rFonts w:ascii="Times" w:eastAsia="Batang" w:hAnsi="Times"/>
        </w:rPr>
        <w:t>FFS: Whether Case 7 timing is supported in Rel-17 for IAB-nodes operating in multiplexing scenario Case 4 (simultaneous MT-Tx/DU-Rx)</w:t>
      </w:r>
    </w:p>
    <w:bookmarkEnd w:id="3"/>
    <w:p w14:paraId="18E73C19" w14:textId="77777777" w:rsidR="00012B1B" w:rsidRPr="00173827" w:rsidRDefault="00012B1B" w:rsidP="00725AA9">
      <w:pPr>
        <w:rPr>
          <w:b/>
          <w:bCs/>
          <w:lang w:val="en-US"/>
        </w:rPr>
      </w:pPr>
    </w:p>
    <w:sectPr w:rsidR="00012B1B" w:rsidRPr="00173827" w:rsidSect="00364290">
      <w:footerReference w:type="defaul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6A22045" w16cex:dateUtc="2021-04-01T03:23:00Z"/>
  <w16cex:commentExtensible w16cex:durableId="10372E5E" w16cex:dateUtc="2021-04-01T04:14:00Z"/>
  <w16cex:commentExtensible w16cex:durableId="6B880CA7" w16cex:dateUtc="2021-04-01T11:54:00Z"/>
  <w16cex:commentExtensible w16cex:durableId="241554EB" w16cex:dateUtc="2021-04-05T13:20:00Z"/>
  <w16cex:commentExtensible w16cex:durableId="2416B276" w16cex:dateUtc="2021-04-06T14:12:00Z"/>
  <w16cex:commentExtensible w16cex:durableId="2B1DCC43" w16cex:dateUtc="2021-04-01T04:32:00Z"/>
  <w16cex:commentExtensible w16cex:durableId="742DE804" w16cex:dateUtc="2021-04-06T04:33:00Z"/>
  <w16cex:commentExtensible w16cex:durableId="6DE88B48" w16cex:dateUtc="2021-04-01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C9E36" w14:textId="77777777" w:rsidR="00217F31" w:rsidRDefault="00217F31">
      <w:r>
        <w:separator/>
      </w:r>
    </w:p>
  </w:endnote>
  <w:endnote w:type="continuationSeparator" w:id="0">
    <w:p w14:paraId="5B30D94C" w14:textId="77777777" w:rsidR="00217F31" w:rsidRDefault="00217F31">
      <w:r>
        <w:continuationSeparator/>
      </w:r>
    </w:p>
  </w:endnote>
  <w:endnote w:type="continuationNotice" w:id="1">
    <w:p w14:paraId="1DFC66C5" w14:textId="77777777" w:rsidR="00217F31" w:rsidRDefault="00217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DD677" w14:textId="77777777" w:rsidR="00217F31" w:rsidRDefault="00217F31">
    <w:pPr>
      <w:pStyle w:val="Footer"/>
    </w:pPr>
    <w:r>
      <mc:AlternateContent>
        <mc:Choice Requires="wps">
          <w:drawing>
            <wp:anchor distT="0" distB="0" distL="114300" distR="114300" simplePos="0" relativeHeight="251658240" behindDoc="0" locked="0" layoutInCell="0" allowOverlap="1" wp14:anchorId="0E40F5AB" wp14:editId="3E29E1AA">
              <wp:simplePos x="0" y="0"/>
              <wp:positionH relativeFrom="page">
                <wp:posOffset>0</wp:posOffset>
              </wp:positionH>
              <wp:positionV relativeFrom="page">
                <wp:posOffset>10250170</wp:posOffset>
              </wp:positionV>
              <wp:extent cx="7560945" cy="252095"/>
              <wp:effectExtent l="0" t="0" r="0" b="14605"/>
              <wp:wrapNone/>
              <wp:docPr id="1" name="MSIPCMa16049bf86828c75c3fe9d45"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A5AE448" w14:textId="38956161" w:rsidR="00217F31" w:rsidRPr="00B75603" w:rsidRDefault="00217F31" w:rsidP="00B75603">
                          <w:pPr>
                            <w:spacing w:after="0"/>
                            <w:jc w:val="center"/>
                            <w:rPr>
                              <w:rFonts w:ascii="Arial" w:hAnsi="Arial" w:cs="Arial"/>
                              <w:color w:val="001753"/>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http://schemas.microsoft.com/office/word/2018/wordml" xmlns:w16cex="http://schemas.microsoft.com/office/word/2018/wordml/cex">
          <w:pict>
            <v:shapetype w14:anchorId="0E40F5AB" id="_x0000_t202" coordsize="21600,21600" o:spt="202" path="m,l,21600r21600,l21600,xe">
              <v:stroke joinstyle="miter"/>
              <v:path gradientshapeok="t" o:connecttype="rect"/>
            </v:shapetype>
            <v:shape id="MSIPCMa16049bf86828c75c3fe9d45" o:spid="_x0000_s1026" type="#_x0000_t202" alt="{&quot;HashCode&quot;:-169759003,&quot;Height&quot;:842.0,&quot;Width&quot;:595.0,&quot;Placement&quot;:&quot;Footer&quot;,&quot;Index&quot;:&quot;Primary&quot;,&quot;Section&quot;:1,&quot;Top&quot;:0.0,&quot;Left&quot;:0.0}" style="position:absolute;left:0;text-align:left;margin-left:0;margin-top:807.1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" o:allowincell="f" filled="f" stroked="f" strokeweight=".5pt">
              <v:textbox inset=",0,,0">
                <w:txbxContent>
                  <w:p w14:paraId="4A5AE448" w14:textId="38956161" w:rsidR="00C1671E" w:rsidRPr="00B75603" w:rsidRDefault="00C1671E" w:rsidP="00B75603">
                    <w:pPr>
                      <w:spacing w:after="0"/>
                      <w:jc w:val="center"/>
                      <w:rPr>
                        <w:rFonts w:ascii="Arial" w:hAnsi="Arial" w:cs="Arial"/>
                        <w:color w:val="001753"/>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5F6BD" w14:textId="77777777" w:rsidR="00217F31" w:rsidRDefault="00217F31">
      <w:r>
        <w:separator/>
      </w:r>
    </w:p>
  </w:footnote>
  <w:footnote w:type="continuationSeparator" w:id="0">
    <w:p w14:paraId="63B0DDD4" w14:textId="77777777" w:rsidR="00217F31" w:rsidRDefault="00217F31">
      <w:r>
        <w:continuationSeparator/>
      </w:r>
    </w:p>
  </w:footnote>
  <w:footnote w:type="continuationNotice" w:id="1">
    <w:p w14:paraId="5A7AF914" w14:textId="77777777" w:rsidR="00217F31" w:rsidRDefault="00217F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1E05"/>
    <w:multiLevelType w:val="multilevel"/>
    <w:tmpl w:val="02231E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CD6B04"/>
    <w:multiLevelType w:val="hybridMultilevel"/>
    <w:tmpl w:val="6862EBEE"/>
    <w:lvl w:ilvl="0" w:tplc="B44EA542">
      <w:start w:val="1"/>
      <w:numFmt w:val="bullet"/>
      <w:lvlText w:val="·"/>
      <w:lvlJc w:val="left"/>
      <w:pPr>
        <w:ind w:left="720" w:hanging="360"/>
      </w:pPr>
      <w:rPr>
        <w:rFonts w:ascii="Symbol" w:hAnsi="Symbol" w:hint="default"/>
      </w:rPr>
    </w:lvl>
    <w:lvl w:ilvl="1" w:tplc="763A126A">
      <w:start w:val="1"/>
      <w:numFmt w:val="bullet"/>
      <w:lvlText w:val="o"/>
      <w:lvlJc w:val="left"/>
      <w:pPr>
        <w:ind w:left="1440" w:hanging="360"/>
      </w:pPr>
      <w:rPr>
        <w:rFonts w:ascii="Courier New" w:hAnsi="Courier New" w:hint="default"/>
      </w:rPr>
    </w:lvl>
    <w:lvl w:ilvl="2" w:tplc="ED5C799C">
      <w:start w:val="1"/>
      <w:numFmt w:val="bullet"/>
      <w:lvlText w:val=""/>
      <w:lvlJc w:val="left"/>
      <w:pPr>
        <w:ind w:left="2160" w:hanging="360"/>
      </w:pPr>
      <w:rPr>
        <w:rFonts w:ascii="Wingdings" w:hAnsi="Wingdings" w:hint="default"/>
      </w:rPr>
    </w:lvl>
    <w:lvl w:ilvl="3" w:tplc="D7009C0E">
      <w:start w:val="1"/>
      <w:numFmt w:val="bullet"/>
      <w:lvlText w:val=""/>
      <w:lvlJc w:val="left"/>
      <w:pPr>
        <w:ind w:left="2880" w:hanging="360"/>
      </w:pPr>
      <w:rPr>
        <w:rFonts w:ascii="Symbol" w:hAnsi="Symbol" w:hint="default"/>
      </w:rPr>
    </w:lvl>
    <w:lvl w:ilvl="4" w:tplc="39EC9F60">
      <w:start w:val="1"/>
      <w:numFmt w:val="bullet"/>
      <w:lvlText w:val="o"/>
      <w:lvlJc w:val="left"/>
      <w:pPr>
        <w:ind w:left="3600" w:hanging="360"/>
      </w:pPr>
      <w:rPr>
        <w:rFonts w:ascii="Courier New" w:hAnsi="Courier New" w:hint="default"/>
      </w:rPr>
    </w:lvl>
    <w:lvl w:ilvl="5" w:tplc="A2D65EBA">
      <w:start w:val="1"/>
      <w:numFmt w:val="bullet"/>
      <w:lvlText w:val=""/>
      <w:lvlJc w:val="left"/>
      <w:pPr>
        <w:ind w:left="4320" w:hanging="360"/>
      </w:pPr>
      <w:rPr>
        <w:rFonts w:ascii="Wingdings" w:hAnsi="Wingdings" w:hint="default"/>
      </w:rPr>
    </w:lvl>
    <w:lvl w:ilvl="6" w:tplc="98EE7544">
      <w:start w:val="1"/>
      <w:numFmt w:val="bullet"/>
      <w:lvlText w:val=""/>
      <w:lvlJc w:val="left"/>
      <w:pPr>
        <w:ind w:left="5040" w:hanging="360"/>
      </w:pPr>
      <w:rPr>
        <w:rFonts w:ascii="Symbol" w:hAnsi="Symbol" w:hint="default"/>
      </w:rPr>
    </w:lvl>
    <w:lvl w:ilvl="7" w:tplc="26D0624C">
      <w:start w:val="1"/>
      <w:numFmt w:val="bullet"/>
      <w:lvlText w:val="o"/>
      <w:lvlJc w:val="left"/>
      <w:pPr>
        <w:ind w:left="5760" w:hanging="360"/>
      </w:pPr>
      <w:rPr>
        <w:rFonts w:ascii="Courier New" w:hAnsi="Courier New" w:hint="default"/>
      </w:rPr>
    </w:lvl>
    <w:lvl w:ilvl="8" w:tplc="5F8E6666">
      <w:start w:val="1"/>
      <w:numFmt w:val="bullet"/>
      <w:lvlText w:val=""/>
      <w:lvlJc w:val="left"/>
      <w:pPr>
        <w:ind w:left="6480" w:hanging="360"/>
      </w:pPr>
      <w:rPr>
        <w:rFonts w:ascii="Wingdings" w:hAnsi="Wingdings" w:hint="default"/>
      </w:rPr>
    </w:lvl>
  </w:abstractNum>
  <w:abstractNum w:abstractNumId="2" w15:restartNumberingAfterBreak="0">
    <w:nsid w:val="0A480DCB"/>
    <w:multiLevelType w:val="hybridMultilevel"/>
    <w:tmpl w:val="B602FF9C"/>
    <w:lvl w:ilvl="0" w:tplc="CD5003E6">
      <w:start w:val="1"/>
      <w:numFmt w:val="decimal"/>
      <w:lvlText w:val="%1."/>
      <w:lvlJc w:val="left"/>
      <w:pPr>
        <w:ind w:left="720" w:hanging="360"/>
      </w:pPr>
    </w:lvl>
    <w:lvl w:ilvl="1" w:tplc="0EEA7170">
      <w:start w:val="1"/>
      <w:numFmt w:val="lowerLetter"/>
      <w:lvlText w:val="%2."/>
      <w:lvlJc w:val="left"/>
      <w:pPr>
        <w:ind w:left="1440" w:hanging="360"/>
      </w:pPr>
    </w:lvl>
    <w:lvl w:ilvl="2" w:tplc="2DEE7E34">
      <w:start w:val="1"/>
      <w:numFmt w:val="lowerRoman"/>
      <w:lvlText w:val="%3."/>
      <w:lvlJc w:val="right"/>
      <w:pPr>
        <w:ind w:left="2160" w:hanging="180"/>
      </w:pPr>
    </w:lvl>
    <w:lvl w:ilvl="3" w:tplc="2F4CFCFE">
      <w:start w:val="1"/>
      <w:numFmt w:val="decimal"/>
      <w:lvlText w:val="%4."/>
      <w:lvlJc w:val="left"/>
      <w:pPr>
        <w:ind w:left="2880" w:hanging="360"/>
      </w:pPr>
    </w:lvl>
    <w:lvl w:ilvl="4" w:tplc="48C6434C">
      <w:start w:val="1"/>
      <w:numFmt w:val="lowerLetter"/>
      <w:lvlText w:val="%5."/>
      <w:lvlJc w:val="left"/>
      <w:pPr>
        <w:ind w:left="3600" w:hanging="360"/>
      </w:pPr>
    </w:lvl>
    <w:lvl w:ilvl="5" w:tplc="4650E58C">
      <w:start w:val="1"/>
      <w:numFmt w:val="lowerRoman"/>
      <w:lvlText w:val="%6."/>
      <w:lvlJc w:val="right"/>
      <w:pPr>
        <w:ind w:left="4320" w:hanging="180"/>
      </w:pPr>
    </w:lvl>
    <w:lvl w:ilvl="6" w:tplc="E5D0067C">
      <w:start w:val="1"/>
      <w:numFmt w:val="decimal"/>
      <w:lvlText w:val="%7."/>
      <w:lvlJc w:val="left"/>
      <w:pPr>
        <w:ind w:left="5040" w:hanging="360"/>
      </w:pPr>
    </w:lvl>
    <w:lvl w:ilvl="7" w:tplc="204694EC">
      <w:start w:val="1"/>
      <w:numFmt w:val="lowerLetter"/>
      <w:lvlText w:val="%8."/>
      <w:lvlJc w:val="left"/>
      <w:pPr>
        <w:ind w:left="5760" w:hanging="360"/>
      </w:pPr>
    </w:lvl>
    <w:lvl w:ilvl="8" w:tplc="999A19EC">
      <w:start w:val="1"/>
      <w:numFmt w:val="lowerRoman"/>
      <w:lvlText w:val="%9."/>
      <w:lvlJc w:val="right"/>
      <w:pPr>
        <w:ind w:left="6480" w:hanging="180"/>
      </w:pPr>
    </w:lvl>
  </w:abstractNum>
  <w:abstractNum w:abstractNumId="3" w15:restartNumberingAfterBreak="0">
    <w:nsid w:val="11D30B65"/>
    <w:multiLevelType w:val="hybridMultilevel"/>
    <w:tmpl w:val="AD6EF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A27EF4"/>
    <w:multiLevelType w:val="hybridMultilevel"/>
    <w:tmpl w:val="52F03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F0358"/>
    <w:multiLevelType w:val="hybridMultilevel"/>
    <w:tmpl w:val="E3BAD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B4431"/>
    <w:multiLevelType w:val="hybridMultilevel"/>
    <w:tmpl w:val="C2FA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316F9"/>
    <w:multiLevelType w:val="hybridMultilevel"/>
    <w:tmpl w:val="16120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3E60D0"/>
    <w:multiLevelType w:val="hybridMultilevel"/>
    <w:tmpl w:val="9672F8D4"/>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10" w15:restartNumberingAfterBreak="0">
    <w:nsid w:val="2D974502"/>
    <w:multiLevelType w:val="hybridMultilevel"/>
    <w:tmpl w:val="25105D4C"/>
    <w:lvl w:ilvl="0" w:tplc="84A670B6">
      <w:start w:val="1"/>
      <w:numFmt w:val="bullet"/>
      <w:lvlText w:val=""/>
      <w:lvlJc w:val="left"/>
      <w:pPr>
        <w:ind w:left="720" w:hanging="360"/>
      </w:pPr>
      <w:rPr>
        <w:rFonts w:ascii="Symbol" w:hAnsi="Symbol" w:hint="default"/>
      </w:rPr>
    </w:lvl>
    <w:lvl w:ilvl="1" w:tplc="4FB8C168">
      <w:start w:val="1"/>
      <w:numFmt w:val="bullet"/>
      <w:lvlText w:val="o"/>
      <w:lvlJc w:val="left"/>
      <w:pPr>
        <w:ind w:left="1440" w:hanging="360"/>
      </w:pPr>
      <w:rPr>
        <w:rFonts w:ascii="Courier New" w:hAnsi="Courier New" w:hint="default"/>
      </w:rPr>
    </w:lvl>
    <w:lvl w:ilvl="2" w:tplc="6F54470E">
      <w:start w:val="1"/>
      <w:numFmt w:val="bullet"/>
      <w:lvlText w:val=""/>
      <w:lvlJc w:val="left"/>
      <w:pPr>
        <w:ind w:left="2160" w:hanging="360"/>
      </w:pPr>
      <w:rPr>
        <w:rFonts w:ascii="Wingdings" w:hAnsi="Wingdings" w:hint="default"/>
      </w:rPr>
    </w:lvl>
    <w:lvl w:ilvl="3" w:tplc="3C80583A">
      <w:start w:val="1"/>
      <w:numFmt w:val="bullet"/>
      <w:lvlText w:val=""/>
      <w:lvlJc w:val="left"/>
      <w:pPr>
        <w:ind w:left="2880" w:hanging="360"/>
      </w:pPr>
      <w:rPr>
        <w:rFonts w:ascii="Symbol" w:hAnsi="Symbol" w:hint="default"/>
      </w:rPr>
    </w:lvl>
    <w:lvl w:ilvl="4" w:tplc="40FC596C">
      <w:start w:val="1"/>
      <w:numFmt w:val="bullet"/>
      <w:lvlText w:val="o"/>
      <w:lvlJc w:val="left"/>
      <w:pPr>
        <w:ind w:left="3600" w:hanging="360"/>
      </w:pPr>
      <w:rPr>
        <w:rFonts w:ascii="Courier New" w:hAnsi="Courier New" w:hint="default"/>
      </w:rPr>
    </w:lvl>
    <w:lvl w:ilvl="5" w:tplc="1EF6312E">
      <w:start w:val="1"/>
      <w:numFmt w:val="bullet"/>
      <w:lvlText w:val=""/>
      <w:lvlJc w:val="left"/>
      <w:pPr>
        <w:ind w:left="4320" w:hanging="360"/>
      </w:pPr>
      <w:rPr>
        <w:rFonts w:ascii="Wingdings" w:hAnsi="Wingdings" w:hint="default"/>
      </w:rPr>
    </w:lvl>
    <w:lvl w:ilvl="6" w:tplc="412ECD48">
      <w:start w:val="1"/>
      <w:numFmt w:val="bullet"/>
      <w:lvlText w:val=""/>
      <w:lvlJc w:val="left"/>
      <w:pPr>
        <w:ind w:left="5040" w:hanging="360"/>
      </w:pPr>
      <w:rPr>
        <w:rFonts w:ascii="Symbol" w:hAnsi="Symbol" w:hint="default"/>
      </w:rPr>
    </w:lvl>
    <w:lvl w:ilvl="7" w:tplc="BA087754">
      <w:start w:val="1"/>
      <w:numFmt w:val="bullet"/>
      <w:lvlText w:val="o"/>
      <w:lvlJc w:val="left"/>
      <w:pPr>
        <w:ind w:left="5760" w:hanging="360"/>
      </w:pPr>
      <w:rPr>
        <w:rFonts w:ascii="Courier New" w:hAnsi="Courier New" w:hint="default"/>
      </w:rPr>
    </w:lvl>
    <w:lvl w:ilvl="8" w:tplc="3E64FAF4">
      <w:start w:val="1"/>
      <w:numFmt w:val="bullet"/>
      <w:lvlText w:val=""/>
      <w:lvlJc w:val="left"/>
      <w:pPr>
        <w:ind w:left="6480" w:hanging="360"/>
      </w:pPr>
      <w:rPr>
        <w:rFonts w:ascii="Wingdings" w:hAnsi="Wingdings" w:hint="default"/>
      </w:rPr>
    </w:lvl>
  </w:abstractNum>
  <w:abstractNum w:abstractNumId="11" w15:restartNumberingAfterBreak="0">
    <w:nsid w:val="32E2556C"/>
    <w:multiLevelType w:val="multilevel"/>
    <w:tmpl w:val="32E2556C"/>
    <w:lvl w:ilvl="0">
      <w:start w:val="8"/>
      <w:numFmt w:val="bullet"/>
      <w:lvlText w:val="-"/>
      <w:lvlJc w:val="left"/>
      <w:pPr>
        <w:ind w:left="720" w:hanging="360"/>
      </w:pPr>
      <w:rPr>
        <w:rFonts w:ascii="Calibri" w:eastAsia="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24777"/>
    <w:multiLevelType w:val="hybridMultilevel"/>
    <w:tmpl w:val="DD2C8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8317CDB"/>
    <w:multiLevelType w:val="hybridMultilevel"/>
    <w:tmpl w:val="74F085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02F7B9E"/>
    <w:multiLevelType w:val="hybridMultilevel"/>
    <w:tmpl w:val="714A9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C7388B"/>
    <w:multiLevelType w:val="hybridMultilevel"/>
    <w:tmpl w:val="E97A8E50"/>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46E3259B"/>
    <w:multiLevelType w:val="hybridMultilevel"/>
    <w:tmpl w:val="ABAA1804"/>
    <w:lvl w:ilvl="0" w:tplc="94F4DE74">
      <w:start w:val="1"/>
      <w:numFmt w:val="bullet"/>
      <w:lvlText w:val=""/>
      <w:lvlJc w:val="left"/>
      <w:pPr>
        <w:ind w:left="720" w:hanging="360"/>
      </w:pPr>
      <w:rPr>
        <w:rFonts w:ascii="Symbol" w:hAnsi="Symbol" w:hint="default"/>
      </w:rPr>
    </w:lvl>
    <w:lvl w:ilvl="1" w:tplc="9FE0E0E8">
      <w:start w:val="1"/>
      <w:numFmt w:val="bullet"/>
      <w:lvlText w:val="o"/>
      <w:lvlJc w:val="left"/>
      <w:pPr>
        <w:ind w:left="1440" w:hanging="360"/>
      </w:pPr>
      <w:rPr>
        <w:rFonts w:ascii="Courier New" w:hAnsi="Courier New" w:hint="default"/>
      </w:rPr>
    </w:lvl>
    <w:lvl w:ilvl="2" w:tplc="BC940D48">
      <w:start w:val="1"/>
      <w:numFmt w:val="bullet"/>
      <w:lvlText w:val=""/>
      <w:lvlJc w:val="left"/>
      <w:pPr>
        <w:ind w:left="2160" w:hanging="360"/>
      </w:pPr>
      <w:rPr>
        <w:rFonts w:ascii="Wingdings" w:hAnsi="Wingdings" w:hint="default"/>
      </w:rPr>
    </w:lvl>
    <w:lvl w:ilvl="3" w:tplc="E76CDE20">
      <w:start w:val="1"/>
      <w:numFmt w:val="bullet"/>
      <w:lvlText w:val=""/>
      <w:lvlJc w:val="left"/>
      <w:pPr>
        <w:ind w:left="2880" w:hanging="360"/>
      </w:pPr>
      <w:rPr>
        <w:rFonts w:ascii="Symbol" w:hAnsi="Symbol" w:hint="default"/>
      </w:rPr>
    </w:lvl>
    <w:lvl w:ilvl="4" w:tplc="FF5286E6">
      <w:start w:val="1"/>
      <w:numFmt w:val="bullet"/>
      <w:lvlText w:val="o"/>
      <w:lvlJc w:val="left"/>
      <w:pPr>
        <w:ind w:left="3600" w:hanging="360"/>
      </w:pPr>
      <w:rPr>
        <w:rFonts w:ascii="Courier New" w:hAnsi="Courier New" w:hint="default"/>
      </w:rPr>
    </w:lvl>
    <w:lvl w:ilvl="5" w:tplc="957E6698">
      <w:start w:val="1"/>
      <w:numFmt w:val="bullet"/>
      <w:lvlText w:val=""/>
      <w:lvlJc w:val="left"/>
      <w:pPr>
        <w:ind w:left="4320" w:hanging="360"/>
      </w:pPr>
      <w:rPr>
        <w:rFonts w:ascii="Wingdings" w:hAnsi="Wingdings" w:hint="default"/>
      </w:rPr>
    </w:lvl>
    <w:lvl w:ilvl="6" w:tplc="6E5C2DEE">
      <w:start w:val="1"/>
      <w:numFmt w:val="bullet"/>
      <w:lvlText w:val=""/>
      <w:lvlJc w:val="left"/>
      <w:pPr>
        <w:ind w:left="5040" w:hanging="360"/>
      </w:pPr>
      <w:rPr>
        <w:rFonts w:ascii="Symbol" w:hAnsi="Symbol" w:hint="default"/>
      </w:rPr>
    </w:lvl>
    <w:lvl w:ilvl="7" w:tplc="7EB441EC">
      <w:start w:val="1"/>
      <w:numFmt w:val="bullet"/>
      <w:lvlText w:val="o"/>
      <w:lvlJc w:val="left"/>
      <w:pPr>
        <w:ind w:left="5760" w:hanging="360"/>
      </w:pPr>
      <w:rPr>
        <w:rFonts w:ascii="Courier New" w:hAnsi="Courier New" w:hint="default"/>
      </w:rPr>
    </w:lvl>
    <w:lvl w:ilvl="8" w:tplc="5DB670A6">
      <w:start w:val="1"/>
      <w:numFmt w:val="bullet"/>
      <w:lvlText w:val=""/>
      <w:lvlJc w:val="left"/>
      <w:pPr>
        <w:ind w:left="6480" w:hanging="360"/>
      </w:pPr>
      <w:rPr>
        <w:rFonts w:ascii="Wingdings" w:hAnsi="Wingdings" w:hint="default"/>
      </w:rPr>
    </w:lvl>
  </w:abstractNum>
  <w:abstractNum w:abstractNumId="20" w15:restartNumberingAfterBreak="0">
    <w:nsid w:val="476A6636"/>
    <w:multiLevelType w:val="hybridMultilevel"/>
    <w:tmpl w:val="476A6636"/>
    <w:lvl w:ilvl="0" w:tplc="41189694">
      <w:start w:val="1"/>
      <w:numFmt w:val="bullet"/>
      <w:lvlText w:val=""/>
      <w:lvlJc w:val="left"/>
      <w:pPr>
        <w:ind w:left="720" w:hanging="360"/>
      </w:pPr>
      <w:rPr>
        <w:rFonts w:ascii="Symbol" w:hAnsi="Symbol" w:hint="default"/>
      </w:rPr>
    </w:lvl>
    <w:lvl w:ilvl="1" w:tplc="2DA2F57C">
      <w:start w:val="1"/>
      <w:numFmt w:val="bullet"/>
      <w:lvlText w:val="o"/>
      <w:lvlJc w:val="left"/>
      <w:pPr>
        <w:ind w:left="1440" w:hanging="360"/>
      </w:pPr>
      <w:rPr>
        <w:rFonts w:ascii="Courier New" w:hAnsi="Courier New" w:cs="Courier New" w:hint="default"/>
      </w:rPr>
    </w:lvl>
    <w:lvl w:ilvl="2" w:tplc="28468BF4">
      <w:start w:val="1"/>
      <w:numFmt w:val="bullet"/>
      <w:lvlText w:val=""/>
      <w:lvlJc w:val="left"/>
      <w:pPr>
        <w:ind w:left="2160" w:hanging="360"/>
      </w:pPr>
      <w:rPr>
        <w:rFonts w:ascii="Wingdings" w:hAnsi="Wingdings" w:hint="default"/>
      </w:rPr>
    </w:lvl>
    <w:lvl w:ilvl="3" w:tplc="75166EA6">
      <w:start w:val="1"/>
      <w:numFmt w:val="bullet"/>
      <w:lvlText w:val=""/>
      <w:lvlJc w:val="left"/>
      <w:pPr>
        <w:ind w:left="2880" w:hanging="360"/>
      </w:pPr>
      <w:rPr>
        <w:rFonts w:ascii="Symbol" w:hAnsi="Symbol" w:hint="default"/>
      </w:rPr>
    </w:lvl>
    <w:lvl w:ilvl="4" w:tplc="3594EA9A">
      <w:start w:val="1"/>
      <w:numFmt w:val="bullet"/>
      <w:lvlText w:val="o"/>
      <w:lvlJc w:val="left"/>
      <w:pPr>
        <w:ind w:left="3600" w:hanging="360"/>
      </w:pPr>
      <w:rPr>
        <w:rFonts w:ascii="Courier New" w:hAnsi="Courier New" w:cs="Courier New" w:hint="default"/>
      </w:rPr>
    </w:lvl>
    <w:lvl w:ilvl="5" w:tplc="CC72C6A8">
      <w:start w:val="1"/>
      <w:numFmt w:val="bullet"/>
      <w:lvlText w:val=""/>
      <w:lvlJc w:val="left"/>
      <w:pPr>
        <w:ind w:left="4320" w:hanging="360"/>
      </w:pPr>
      <w:rPr>
        <w:rFonts w:ascii="Wingdings" w:hAnsi="Wingdings" w:hint="default"/>
      </w:rPr>
    </w:lvl>
    <w:lvl w:ilvl="6" w:tplc="A6A21916">
      <w:start w:val="1"/>
      <w:numFmt w:val="bullet"/>
      <w:lvlText w:val=""/>
      <w:lvlJc w:val="left"/>
      <w:pPr>
        <w:ind w:left="5040" w:hanging="360"/>
      </w:pPr>
      <w:rPr>
        <w:rFonts w:ascii="Symbol" w:hAnsi="Symbol" w:hint="default"/>
      </w:rPr>
    </w:lvl>
    <w:lvl w:ilvl="7" w:tplc="CBD406A2">
      <w:start w:val="1"/>
      <w:numFmt w:val="bullet"/>
      <w:lvlText w:val="o"/>
      <w:lvlJc w:val="left"/>
      <w:pPr>
        <w:ind w:left="5760" w:hanging="360"/>
      </w:pPr>
      <w:rPr>
        <w:rFonts w:ascii="Courier New" w:hAnsi="Courier New" w:cs="Courier New" w:hint="default"/>
      </w:rPr>
    </w:lvl>
    <w:lvl w:ilvl="8" w:tplc="C1D24DD4">
      <w:start w:val="1"/>
      <w:numFmt w:val="bullet"/>
      <w:lvlText w:val=""/>
      <w:lvlJc w:val="left"/>
      <w:pPr>
        <w:ind w:left="6480" w:hanging="360"/>
      </w:pPr>
      <w:rPr>
        <w:rFonts w:ascii="Wingdings" w:hAnsi="Wingdings" w:hint="default"/>
      </w:rPr>
    </w:lvl>
  </w:abstractNum>
  <w:abstractNum w:abstractNumId="21" w15:restartNumberingAfterBreak="0">
    <w:nsid w:val="484A0DAA"/>
    <w:multiLevelType w:val="hybridMultilevel"/>
    <w:tmpl w:val="C2829558"/>
    <w:lvl w:ilvl="0" w:tplc="F0F81CF2">
      <w:start w:val="1"/>
      <w:numFmt w:val="bullet"/>
      <w:lvlText w:val=""/>
      <w:lvlJc w:val="left"/>
      <w:pPr>
        <w:ind w:left="720" w:hanging="360"/>
      </w:pPr>
      <w:rPr>
        <w:rFonts w:ascii="Symbol" w:hAnsi="Symbol" w:cs="Symbol" w:hint="default"/>
      </w:rPr>
    </w:lvl>
    <w:lvl w:ilvl="1" w:tplc="DAFA4990">
      <w:start w:val="1"/>
      <w:numFmt w:val="bullet"/>
      <w:lvlText w:val="o"/>
      <w:lvlJc w:val="left"/>
      <w:pPr>
        <w:ind w:left="1440" w:hanging="360"/>
      </w:pPr>
      <w:rPr>
        <w:rFonts w:ascii="Courier New" w:hAnsi="Courier New" w:cs="Courier New" w:hint="default"/>
      </w:rPr>
    </w:lvl>
    <w:lvl w:ilvl="2" w:tplc="8478826E">
      <w:start w:val="1"/>
      <w:numFmt w:val="bullet"/>
      <w:lvlText w:val=""/>
      <w:lvlJc w:val="left"/>
      <w:pPr>
        <w:ind w:left="2160" w:hanging="360"/>
      </w:pPr>
      <w:rPr>
        <w:rFonts w:ascii="Wingdings" w:hAnsi="Wingdings" w:cs="Wingdings" w:hint="default"/>
      </w:rPr>
    </w:lvl>
    <w:lvl w:ilvl="3" w:tplc="28DCF3D4">
      <w:start w:val="1"/>
      <w:numFmt w:val="bullet"/>
      <w:lvlText w:val=""/>
      <w:lvlJc w:val="left"/>
      <w:pPr>
        <w:ind w:left="2880" w:hanging="360"/>
      </w:pPr>
      <w:rPr>
        <w:rFonts w:ascii="Symbol" w:hAnsi="Symbol" w:cs="Symbol" w:hint="default"/>
      </w:rPr>
    </w:lvl>
    <w:lvl w:ilvl="4" w:tplc="CA6E6656">
      <w:start w:val="1"/>
      <w:numFmt w:val="bullet"/>
      <w:lvlText w:val="o"/>
      <w:lvlJc w:val="left"/>
      <w:pPr>
        <w:ind w:left="3600" w:hanging="360"/>
      </w:pPr>
      <w:rPr>
        <w:rFonts w:ascii="Courier New" w:hAnsi="Courier New" w:cs="Courier New" w:hint="default"/>
      </w:rPr>
    </w:lvl>
    <w:lvl w:ilvl="5" w:tplc="5512F9C6">
      <w:start w:val="1"/>
      <w:numFmt w:val="bullet"/>
      <w:lvlText w:val=""/>
      <w:lvlJc w:val="left"/>
      <w:pPr>
        <w:ind w:left="4320" w:hanging="360"/>
      </w:pPr>
      <w:rPr>
        <w:rFonts w:ascii="Wingdings" w:hAnsi="Wingdings" w:cs="Wingdings" w:hint="default"/>
      </w:rPr>
    </w:lvl>
    <w:lvl w:ilvl="6" w:tplc="C2C488AC">
      <w:start w:val="1"/>
      <w:numFmt w:val="bullet"/>
      <w:lvlText w:val=""/>
      <w:lvlJc w:val="left"/>
      <w:pPr>
        <w:ind w:left="5040" w:hanging="360"/>
      </w:pPr>
      <w:rPr>
        <w:rFonts w:ascii="Symbol" w:hAnsi="Symbol" w:cs="Symbol" w:hint="default"/>
      </w:rPr>
    </w:lvl>
    <w:lvl w:ilvl="7" w:tplc="C6F2B98E">
      <w:start w:val="1"/>
      <w:numFmt w:val="bullet"/>
      <w:lvlText w:val="o"/>
      <w:lvlJc w:val="left"/>
      <w:pPr>
        <w:ind w:left="5760" w:hanging="360"/>
      </w:pPr>
      <w:rPr>
        <w:rFonts w:ascii="Courier New" w:hAnsi="Courier New" w:cs="Courier New" w:hint="default"/>
      </w:rPr>
    </w:lvl>
    <w:lvl w:ilvl="8" w:tplc="08CE0D3C">
      <w:start w:val="1"/>
      <w:numFmt w:val="bullet"/>
      <w:lvlText w:val=""/>
      <w:lvlJc w:val="left"/>
      <w:pPr>
        <w:ind w:left="6480" w:hanging="360"/>
      </w:pPr>
      <w:rPr>
        <w:rFonts w:ascii="Wingdings" w:hAnsi="Wingdings" w:cs="Wingdings" w:hint="default"/>
      </w:rPr>
    </w:lvl>
  </w:abstractNum>
  <w:abstractNum w:abstractNumId="22" w15:restartNumberingAfterBreak="0">
    <w:nsid w:val="4A393149"/>
    <w:multiLevelType w:val="hybridMultilevel"/>
    <w:tmpl w:val="FB56B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077FD"/>
    <w:multiLevelType w:val="hybridMultilevel"/>
    <w:tmpl w:val="F1D882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2886997"/>
    <w:multiLevelType w:val="hybridMultilevel"/>
    <w:tmpl w:val="337CA4E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6" w15:restartNumberingAfterBreak="0">
    <w:nsid w:val="52CA544A"/>
    <w:multiLevelType w:val="hybridMultilevel"/>
    <w:tmpl w:val="AED6D67E"/>
    <w:lvl w:ilvl="0" w:tplc="FB5C8A68">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lvl w:ilvl="1" w:tplc="3550A9E8">
      <w:numFmt w:val="decimal"/>
      <w:lvlText w:val=""/>
      <w:lvlJc w:val="left"/>
    </w:lvl>
    <w:lvl w:ilvl="2" w:tplc="DC52D00A">
      <w:numFmt w:val="decimal"/>
      <w:lvlText w:val=""/>
      <w:lvlJc w:val="left"/>
    </w:lvl>
    <w:lvl w:ilvl="3" w:tplc="91E69376">
      <w:numFmt w:val="decimal"/>
      <w:lvlText w:val=""/>
      <w:lvlJc w:val="left"/>
    </w:lvl>
    <w:lvl w:ilvl="4" w:tplc="A0DCA3A6">
      <w:numFmt w:val="decimal"/>
      <w:lvlText w:val=""/>
      <w:lvlJc w:val="left"/>
    </w:lvl>
    <w:lvl w:ilvl="5" w:tplc="AEF21A44">
      <w:numFmt w:val="decimal"/>
      <w:lvlText w:val=""/>
      <w:lvlJc w:val="left"/>
    </w:lvl>
    <w:lvl w:ilvl="6" w:tplc="E5EE7D70">
      <w:numFmt w:val="decimal"/>
      <w:lvlText w:val=""/>
      <w:lvlJc w:val="left"/>
    </w:lvl>
    <w:lvl w:ilvl="7" w:tplc="C8C004C4">
      <w:numFmt w:val="decimal"/>
      <w:lvlText w:val=""/>
      <w:lvlJc w:val="left"/>
    </w:lvl>
    <w:lvl w:ilvl="8" w:tplc="37B461E4">
      <w:numFmt w:val="decimal"/>
      <w:lvlText w:val=""/>
      <w:lvlJc w:val="left"/>
    </w:lvl>
  </w:abstractNum>
  <w:abstractNum w:abstractNumId="27" w15:restartNumberingAfterBreak="0">
    <w:nsid w:val="53DA0D85"/>
    <w:multiLevelType w:val="hybridMultilevel"/>
    <w:tmpl w:val="720CA6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7995B45"/>
    <w:multiLevelType w:val="hybridMultilevel"/>
    <w:tmpl w:val="48180EFC"/>
    <w:lvl w:ilvl="0" w:tplc="59FED9A8">
      <w:start w:val="1"/>
      <w:numFmt w:val="bullet"/>
      <w:lvlText w:val="•"/>
      <w:lvlJc w:val="left"/>
      <w:pPr>
        <w:tabs>
          <w:tab w:val="num" w:pos="720"/>
        </w:tabs>
        <w:ind w:left="720" w:hanging="360"/>
      </w:pPr>
      <w:rPr>
        <w:rFonts w:ascii="Arial" w:hAnsi="Arial" w:hint="default"/>
      </w:rPr>
    </w:lvl>
    <w:lvl w:ilvl="1" w:tplc="8F9CE0DE" w:tentative="1">
      <w:start w:val="1"/>
      <w:numFmt w:val="bullet"/>
      <w:lvlText w:val="•"/>
      <w:lvlJc w:val="left"/>
      <w:pPr>
        <w:tabs>
          <w:tab w:val="num" w:pos="1440"/>
        </w:tabs>
        <w:ind w:left="1440" w:hanging="360"/>
      </w:pPr>
      <w:rPr>
        <w:rFonts w:ascii="Arial" w:hAnsi="Arial" w:hint="default"/>
      </w:rPr>
    </w:lvl>
    <w:lvl w:ilvl="2" w:tplc="226E2744" w:tentative="1">
      <w:start w:val="1"/>
      <w:numFmt w:val="bullet"/>
      <w:lvlText w:val="•"/>
      <w:lvlJc w:val="left"/>
      <w:pPr>
        <w:tabs>
          <w:tab w:val="num" w:pos="2160"/>
        </w:tabs>
        <w:ind w:left="2160" w:hanging="360"/>
      </w:pPr>
      <w:rPr>
        <w:rFonts w:ascii="Arial" w:hAnsi="Arial" w:hint="default"/>
      </w:rPr>
    </w:lvl>
    <w:lvl w:ilvl="3" w:tplc="AE187C8C" w:tentative="1">
      <w:start w:val="1"/>
      <w:numFmt w:val="bullet"/>
      <w:lvlText w:val="•"/>
      <w:lvlJc w:val="left"/>
      <w:pPr>
        <w:tabs>
          <w:tab w:val="num" w:pos="2880"/>
        </w:tabs>
        <w:ind w:left="2880" w:hanging="360"/>
      </w:pPr>
      <w:rPr>
        <w:rFonts w:ascii="Arial" w:hAnsi="Arial" w:hint="default"/>
      </w:rPr>
    </w:lvl>
    <w:lvl w:ilvl="4" w:tplc="9A34370A" w:tentative="1">
      <w:start w:val="1"/>
      <w:numFmt w:val="bullet"/>
      <w:lvlText w:val="•"/>
      <w:lvlJc w:val="left"/>
      <w:pPr>
        <w:tabs>
          <w:tab w:val="num" w:pos="3600"/>
        </w:tabs>
        <w:ind w:left="3600" w:hanging="360"/>
      </w:pPr>
      <w:rPr>
        <w:rFonts w:ascii="Arial" w:hAnsi="Arial" w:hint="default"/>
      </w:rPr>
    </w:lvl>
    <w:lvl w:ilvl="5" w:tplc="0D06DE4A" w:tentative="1">
      <w:start w:val="1"/>
      <w:numFmt w:val="bullet"/>
      <w:lvlText w:val="•"/>
      <w:lvlJc w:val="left"/>
      <w:pPr>
        <w:tabs>
          <w:tab w:val="num" w:pos="4320"/>
        </w:tabs>
        <w:ind w:left="4320" w:hanging="360"/>
      </w:pPr>
      <w:rPr>
        <w:rFonts w:ascii="Arial" w:hAnsi="Arial" w:hint="default"/>
      </w:rPr>
    </w:lvl>
    <w:lvl w:ilvl="6" w:tplc="8118FFB2" w:tentative="1">
      <w:start w:val="1"/>
      <w:numFmt w:val="bullet"/>
      <w:lvlText w:val="•"/>
      <w:lvlJc w:val="left"/>
      <w:pPr>
        <w:tabs>
          <w:tab w:val="num" w:pos="5040"/>
        </w:tabs>
        <w:ind w:left="5040" w:hanging="360"/>
      </w:pPr>
      <w:rPr>
        <w:rFonts w:ascii="Arial" w:hAnsi="Arial" w:hint="default"/>
      </w:rPr>
    </w:lvl>
    <w:lvl w:ilvl="7" w:tplc="E55CB124" w:tentative="1">
      <w:start w:val="1"/>
      <w:numFmt w:val="bullet"/>
      <w:lvlText w:val="•"/>
      <w:lvlJc w:val="left"/>
      <w:pPr>
        <w:tabs>
          <w:tab w:val="num" w:pos="5760"/>
        </w:tabs>
        <w:ind w:left="5760" w:hanging="360"/>
      </w:pPr>
      <w:rPr>
        <w:rFonts w:ascii="Arial" w:hAnsi="Arial" w:hint="default"/>
      </w:rPr>
    </w:lvl>
    <w:lvl w:ilvl="8" w:tplc="6058873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FF023F"/>
    <w:multiLevelType w:val="hybridMultilevel"/>
    <w:tmpl w:val="9536DF3A"/>
    <w:lvl w:ilvl="0" w:tplc="2EA4AE02">
      <w:start w:val="1"/>
      <w:numFmt w:val="bullet"/>
      <w:lvlText w:val="•"/>
      <w:lvlJc w:val="left"/>
      <w:pPr>
        <w:tabs>
          <w:tab w:val="num" w:pos="720"/>
        </w:tabs>
        <w:ind w:left="720" w:hanging="360"/>
      </w:pPr>
      <w:rPr>
        <w:rFonts w:ascii="Arial" w:hAnsi="Arial" w:hint="default"/>
      </w:rPr>
    </w:lvl>
    <w:lvl w:ilvl="1" w:tplc="EE5E35CC" w:tentative="1">
      <w:start w:val="1"/>
      <w:numFmt w:val="bullet"/>
      <w:lvlText w:val="•"/>
      <w:lvlJc w:val="left"/>
      <w:pPr>
        <w:tabs>
          <w:tab w:val="num" w:pos="1440"/>
        </w:tabs>
        <w:ind w:left="1440" w:hanging="360"/>
      </w:pPr>
      <w:rPr>
        <w:rFonts w:ascii="Arial" w:hAnsi="Arial" w:hint="default"/>
      </w:rPr>
    </w:lvl>
    <w:lvl w:ilvl="2" w:tplc="3A82129C" w:tentative="1">
      <w:start w:val="1"/>
      <w:numFmt w:val="bullet"/>
      <w:lvlText w:val="•"/>
      <w:lvlJc w:val="left"/>
      <w:pPr>
        <w:tabs>
          <w:tab w:val="num" w:pos="2160"/>
        </w:tabs>
        <w:ind w:left="2160" w:hanging="360"/>
      </w:pPr>
      <w:rPr>
        <w:rFonts w:ascii="Arial" w:hAnsi="Arial" w:hint="default"/>
      </w:rPr>
    </w:lvl>
    <w:lvl w:ilvl="3" w:tplc="37B46984" w:tentative="1">
      <w:start w:val="1"/>
      <w:numFmt w:val="bullet"/>
      <w:lvlText w:val="•"/>
      <w:lvlJc w:val="left"/>
      <w:pPr>
        <w:tabs>
          <w:tab w:val="num" w:pos="2880"/>
        </w:tabs>
        <w:ind w:left="2880" w:hanging="360"/>
      </w:pPr>
      <w:rPr>
        <w:rFonts w:ascii="Arial" w:hAnsi="Arial" w:hint="default"/>
      </w:rPr>
    </w:lvl>
    <w:lvl w:ilvl="4" w:tplc="54D4B9B8" w:tentative="1">
      <w:start w:val="1"/>
      <w:numFmt w:val="bullet"/>
      <w:lvlText w:val="•"/>
      <w:lvlJc w:val="left"/>
      <w:pPr>
        <w:tabs>
          <w:tab w:val="num" w:pos="3600"/>
        </w:tabs>
        <w:ind w:left="3600" w:hanging="360"/>
      </w:pPr>
      <w:rPr>
        <w:rFonts w:ascii="Arial" w:hAnsi="Arial" w:hint="default"/>
      </w:rPr>
    </w:lvl>
    <w:lvl w:ilvl="5" w:tplc="4900FCF6" w:tentative="1">
      <w:start w:val="1"/>
      <w:numFmt w:val="bullet"/>
      <w:lvlText w:val="•"/>
      <w:lvlJc w:val="left"/>
      <w:pPr>
        <w:tabs>
          <w:tab w:val="num" w:pos="4320"/>
        </w:tabs>
        <w:ind w:left="4320" w:hanging="360"/>
      </w:pPr>
      <w:rPr>
        <w:rFonts w:ascii="Arial" w:hAnsi="Arial" w:hint="default"/>
      </w:rPr>
    </w:lvl>
    <w:lvl w:ilvl="6" w:tplc="FEEA0F8A" w:tentative="1">
      <w:start w:val="1"/>
      <w:numFmt w:val="bullet"/>
      <w:lvlText w:val="•"/>
      <w:lvlJc w:val="left"/>
      <w:pPr>
        <w:tabs>
          <w:tab w:val="num" w:pos="5040"/>
        </w:tabs>
        <w:ind w:left="5040" w:hanging="360"/>
      </w:pPr>
      <w:rPr>
        <w:rFonts w:ascii="Arial" w:hAnsi="Arial" w:hint="default"/>
      </w:rPr>
    </w:lvl>
    <w:lvl w:ilvl="7" w:tplc="8C7E3AB4" w:tentative="1">
      <w:start w:val="1"/>
      <w:numFmt w:val="bullet"/>
      <w:lvlText w:val="•"/>
      <w:lvlJc w:val="left"/>
      <w:pPr>
        <w:tabs>
          <w:tab w:val="num" w:pos="5760"/>
        </w:tabs>
        <w:ind w:left="5760" w:hanging="360"/>
      </w:pPr>
      <w:rPr>
        <w:rFonts w:ascii="Arial" w:hAnsi="Arial" w:hint="default"/>
      </w:rPr>
    </w:lvl>
    <w:lvl w:ilvl="8" w:tplc="60E6E67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24503B"/>
    <w:multiLevelType w:val="hybridMultilevel"/>
    <w:tmpl w:val="39B40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2F466F"/>
    <w:multiLevelType w:val="hybridMultilevel"/>
    <w:tmpl w:val="A484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A9584A"/>
    <w:multiLevelType w:val="hybridMultilevel"/>
    <w:tmpl w:val="C764E40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4124D6A"/>
    <w:multiLevelType w:val="hybridMultilevel"/>
    <w:tmpl w:val="4942F35A"/>
    <w:lvl w:ilvl="0" w:tplc="5B7C1376">
      <w:start w:val="1"/>
      <w:numFmt w:val="bullet"/>
      <w:lvlText w:val=""/>
      <w:lvlJc w:val="left"/>
      <w:pPr>
        <w:ind w:left="720" w:hanging="360"/>
      </w:pPr>
      <w:rPr>
        <w:rFonts w:ascii="Symbol" w:hAnsi="Symbol" w:cs="Symbol" w:hint="default"/>
      </w:rPr>
    </w:lvl>
    <w:lvl w:ilvl="1" w:tplc="FA182134">
      <w:start w:val="1"/>
      <w:numFmt w:val="bullet"/>
      <w:lvlText w:val="o"/>
      <w:lvlJc w:val="left"/>
      <w:pPr>
        <w:ind w:left="1440" w:hanging="360"/>
      </w:pPr>
      <w:rPr>
        <w:rFonts w:ascii="Courier New" w:hAnsi="Courier New" w:cs="Courier New" w:hint="default"/>
        <w:b/>
        <w:sz w:val="22"/>
      </w:rPr>
    </w:lvl>
    <w:lvl w:ilvl="2" w:tplc="505687AE">
      <w:start w:val="1"/>
      <w:numFmt w:val="bullet"/>
      <w:lvlText w:val=""/>
      <w:lvlJc w:val="left"/>
      <w:pPr>
        <w:ind w:left="2160" w:hanging="360"/>
      </w:pPr>
      <w:rPr>
        <w:rFonts w:ascii="Wingdings" w:hAnsi="Wingdings" w:cs="Wingdings" w:hint="default"/>
      </w:rPr>
    </w:lvl>
    <w:lvl w:ilvl="3" w:tplc="8DDA57AA">
      <w:start w:val="1"/>
      <w:numFmt w:val="bullet"/>
      <w:lvlText w:val=""/>
      <w:lvlJc w:val="left"/>
      <w:pPr>
        <w:ind w:left="2880" w:hanging="360"/>
      </w:pPr>
      <w:rPr>
        <w:rFonts w:ascii="Symbol" w:hAnsi="Symbol" w:cs="Symbol" w:hint="default"/>
      </w:rPr>
    </w:lvl>
    <w:lvl w:ilvl="4" w:tplc="ACCEF7D4">
      <w:start w:val="1"/>
      <w:numFmt w:val="bullet"/>
      <w:lvlText w:val="o"/>
      <w:lvlJc w:val="left"/>
      <w:pPr>
        <w:ind w:left="3600" w:hanging="360"/>
      </w:pPr>
      <w:rPr>
        <w:rFonts w:ascii="Courier New" w:hAnsi="Courier New" w:cs="Courier New" w:hint="default"/>
      </w:rPr>
    </w:lvl>
    <w:lvl w:ilvl="5" w:tplc="15A0F620">
      <w:start w:val="1"/>
      <w:numFmt w:val="bullet"/>
      <w:lvlText w:val=""/>
      <w:lvlJc w:val="left"/>
      <w:pPr>
        <w:ind w:left="4320" w:hanging="360"/>
      </w:pPr>
      <w:rPr>
        <w:rFonts w:ascii="Wingdings" w:hAnsi="Wingdings" w:cs="Wingdings" w:hint="default"/>
      </w:rPr>
    </w:lvl>
    <w:lvl w:ilvl="6" w:tplc="ABB250A0">
      <w:start w:val="1"/>
      <w:numFmt w:val="bullet"/>
      <w:lvlText w:val=""/>
      <w:lvlJc w:val="left"/>
      <w:pPr>
        <w:ind w:left="5040" w:hanging="360"/>
      </w:pPr>
      <w:rPr>
        <w:rFonts w:ascii="Symbol" w:hAnsi="Symbol" w:cs="Symbol" w:hint="default"/>
      </w:rPr>
    </w:lvl>
    <w:lvl w:ilvl="7" w:tplc="8430C5F6">
      <w:start w:val="1"/>
      <w:numFmt w:val="bullet"/>
      <w:lvlText w:val="o"/>
      <w:lvlJc w:val="left"/>
      <w:pPr>
        <w:ind w:left="5760" w:hanging="360"/>
      </w:pPr>
      <w:rPr>
        <w:rFonts w:ascii="Courier New" w:hAnsi="Courier New" w:cs="Courier New" w:hint="default"/>
      </w:rPr>
    </w:lvl>
    <w:lvl w:ilvl="8" w:tplc="EA50BDFA">
      <w:start w:val="1"/>
      <w:numFmt w:val="bullet"/>
      <w:lvlText w:val=""/>
      <w:lvlJc w:val="left"/>
      <w:pPr>
        <w:ind w:left="6480" w:hanging="360"/>
      </w:pPr>
      <w:rPr>
        <w:rFonts w:ascii="Wingdings" w:hAnsi="Wingdings" w:cs="Wingdings" w:hint="default"/>
      </w:rPr>
    </w:lvl>
  </w:abstractNum>
  <w:abstractNum w:abstractNumId="34" w15:restartNumberingAfterBreak="0">
    <w:nsid w:val="6A035503"/>
    <w:multiLevelType w:val="hybridMultilevel"/>
    <w:tmpl w:val="FFFFFFFF"/>
    <w:lvl w:ilvl="0" w:tplc="4BE4B750">
      <w:start w:val="1"/>
      <w:numFmt w:val="decimal"/>
      <w:lvlText w:val="%1."/>
      <w:lvlJc w:val="left"/>
      <w:pPr>
        <w:ind w:left="720" w:hanging="360"/>
      </w:pPr>
    </w:lvl>
    <w:lvl w:ilvl="1" w:tplc="2AA2FB14">
      <w:start w:val="1"/>
      <w:numFmt w:val="lowerLetter"/>
      <w:lvlText w:val="%2."/>
      <w:lvlJc w:val="left"/>
      <w:pPr>
        <w:ind w:left="1440" w:hanging="360"/>
      </w:pPr>
    </w:lvl>
    <w:lvl w:ilvl="2" w:tplc="E70070D2">
      <w:start w:val="1"/>
      <w:numFmt w:val="lowerRoman"/>
      <w:lvlText w:val="%3."/>
      <w:lvlJc w:val="right"/>
      <w:pPr>
        <w:ind w:left="2160" w:hanging="180"/>
      </w:pPr>
    </w:lvl>
    <w:lvl w:ilvl="3" w:tplc="BA9C60F6">
      <w:start w:val="1"/>
      <w:numFmt w:val="decimal"/>
      <w:lvlText w:val="%4."/>
      <w:lvlJc w:val="left"/>
      <w:pPr>
        <w:ind w:left="2880" w:hanging="360"/>
      </w:pPr>
    </w:lvl>
    <w:lvl w:ilvl="4" w:tplc="16007584">
      <w:start w:val="1"/>
      <w:numFmt w:val="lowerLetter"/>
      <w:lvlText w:val="%5."/>
      <w:lvlJc w:val="left"/>
      <w:pPr>
        <w:ind w:left="3600" w:hanging="360"/>
      </w:pPr>
    </w:lvl>
    <w:lvl w:ilvl="5" w:tplc="B7F85D82">
      <w:start w:val="1"/>
      <w:numFmt w:val="lowerRoman"/>
      <w:lvlText w:val="%6."/>
      <w:lvlJc w:val="right"/>
      <w:pPr>
        <w:ind w:left="4320" w:hanging="180"/>
      </w:pPr>
    </w:lvl>
    <w:lvl w:ilvl="6" w:tplc="CB4CAA5E">
      <w:start w:val="1"/>
      <w:numFmt w:val="decimal"/>
      <w:lvlText w:val="%7."/>
      <w:lvlJc w:val="left"/>
      <w:pPr>
        <w:ind w:left="5040" w:hanging="360"/>
      </w:pPr>
    </w:lvl>
    <w:lvl w:ilvl="7" w:tplc="85F4865C">
      <w:start w:val="1"/>
      <w:numFmt w:val="lowerLetter"/>
      <w:lvlText w:val="%8."/>
      <w:lvlJc w:val="left"/>
      <w:pPr>
        <w:ind w:left="5760" w:hanging="360"/>
      </w:pPr>
    </w:lvl>
    <w:lvl w:ilvl="8" w:tplc="079A029A">
      <w:start w:val="1"/>
      <w:numFmt w:val="lowerRoman"/>
      <w:lvlText w:val="%9."/>
      <w:lvlJc w:val="right"/>
      <w:pPr>
        <w:ind w:left="6480" w:hanging="180"/>
      </w:pPr>
    </w:lvl>
  </w:abstractNum>
  <w:abstractNum w:abstractNumId="35" w15:restartNumberingAfterBreak="0">
    <w:nsid w:val="719529D2"/>
    <w:multiLevelType w:val="hybridMultilevel"/>
    <w:tmpl w:val="FFFFFFFF"/>
    <w:lvl w:ilvl="0" w:tplc="0FA6B0B8">
      <w:start w:val="1"/>
      <w:numFmt w:val="bullet"/>
      <w:lvlText w:val=""/>
      <w:lvlJc w:val="left"/>
      <w:pPr>
        <w:ind w:left="720" w:hanging="360"/>
      </w:pPr>
      <w:rPr>
        <w:rFonts w:ascii="Symbol" w:hAnsi="Symbol" w:hint="default"/>
      </w:rPr>
    </w:lvl>
    <w:lvl w:ilvl="1" w:tplc="FCAE48D2">
      <w:start w:val="1"/>
      <w:numFmt w:val="bullet"/>
      <w:lvlText w:val="o"/>
      <w:lvlJc w:val="left"/>
      <w:pPr>
        <w:ind w:left="1440" w:hanging="360"/>
      </w:pPr>
      <w:rPr>
        <w:rFonts w:ascii="Courier New" w:hAnsi="Courier New" w:hint="default"/>
      </w:rPr>
    </w:lvl>
    <w:lvl w:ilvl="2" w:tplc="F3EC4C94">
      <w:start w:val="1"/>
      <w:numFmt w:val="bullet"/>
      <w:lvlText w:val=""/>
      <w:lvlJc w:val="left"/>
      <w:pPr>
        <w:ind w:left="2160" w:hanging="360"/>
      </w:pPr>
      <w:rPr>
        <w:rFonts w:ascii="Wingdings" w:hAnsi="Wingdings" w:hint="default"/>
      </w:rPr>
    </w:lvl>
    <w:lvl w:ilvl="3" w:tplc="62F83336">
      <w:start w:val="1"/>
      <w:numFmt w:val="bullet"/>
      <w:lvlText w:val=""/>
      <w:lvlJc w:val="left"/>
      <w:pPr>
        <w:ind w:left="2880" w:hanging="360"/>
      </w:pPr>
      <w:rPr>
        <w:rFonts w:ascii="Symbol" w:hAnsi="Symbol" w:hint="default"/>
      </w:rPr>
    </w:lvl>
    <w:lvl w:ilvl="4" w:tplc="278A609E">
      <w:start w:val="1"/>
      <w:numFmt w:val="bullet"/>
      <w:lvlText w:val="o"/>
      <w:lvlJc w:val="left"/>
      <w:pPr>
        <w:ind w:left="3600" w:hanging="360"/>
      </w:pPr>
      <w:rPr>
        <w:rFonts w:ascii="Courier New" w:hAnsi="Courier New" w:hint="default"/>
      </w:rPr>
    </w:lvl>
    <w:lvl w:ilvl="5" w:tplc="23D408A0">
      <w:start w:val="1"/>
      <w:numFmt w:val="bullet"/>
      <w:lvlText w:val=""/>
      <w:lvlJc w:val="left"/>
      <w:pPr>
        <w:ind w:left="4320" w:hanging="360"/>
      </w:pPr>
      <w:rPr>
        <w:rFonts w:ascii="Wingdings" w:hAnsi="Wingdings" w:hint="default"/>
      </w:rPr>
    </w:lvl>
    <w:lvl w:ilvl="6" w:tplc="49ACB5B4">
      <w:start w:val="1"/>
      <w:numFmt w:val="bullet"/>
      <w:lvlText w:val=""/>
      <w:lvlJc w:val="left"/>
      <w:pPr>
        <w:ind w:left="5040" w:hanging="360"/>
      </w:pPr>
      <w:rPr>
        <w:rFonts w:ascii="Symbol" w:hAnsi="Symbol" w:hint="default"/>
      </w:rPr>
    </w:lvl>
    <w:lvl w:ilvl="7" w:tplc="32EE4DF4">
      <w:start w:val="1"/>
      <w:numFmt w:val="bullet"/>
      <w:lvlText w:val="o"/>
      <w:lvlJc w:val="left"/>
      <w:pPr>
        <w:ind w:left="5760" w:hanging="360"/>
      </w:pPr>
      <w:rPr>
        <w:rFonts w:ascii="Courier New" w:hAnsi="Courier New" w:hint="default"/>
      </w:rPr>
    </w:lvl>
    <w:lvl w:ilvl="8" w:tplc="1E4E0038">
      <w:start w:val="1"/>
      <w:numFmt w:val="bullet"/>
      <w:lvlText w:val=""/>
      <w:lvlJc w:val="left"/>
      <w:pPr>
        <w:ind w:left="6480" w:hanging="360"/>
      </w:pPr>
      <w:rPr>
        <w:rFonts w:ascii="Wingdings" w:hAnsi="Wingdings" w:hint="default"/>
      </w:rPr>
    </w:lvl>
  </w:abstractNum>
  <w:abstractNum w:abstractNumId="36" w15:restartNumberingAfterBreak="0">
    <w:nsid w:val="74313C1A"/>
    <w:multiLevelType w:val="hybridMultilevel"/>
    <w:tmpl w:val="D3C4BEB0"/>
    <w:lvl w:ilvl="0" w:tplc="EA0EB884">
      <w:start w:val="1"/>
      <w:numFmt w:val="decimal"/>
      <w:lvlText w:val="%1."/>
      <w:lvlJc w:val="left"/>
      <w:pPr>
        <w:ind w:left="720" w:hanging="360"/>
      </w:pPr>
    </w:lvl>
    <w:lvl w:ilvl="1" w:tplc="35E293F6">
      <w:start w:val="1"/>
      <w:numFmt w:val="lowerLetter"/>
      <w:lvlText w:val="%2."/>
      <w:lvlJc w:val="left"/>
      <w:pPr>
        <w:ind w:left="1440" w:hanging="360"/>
      </w:pPr>
    </w:lvl>
    <w:lvl w:ilvl="2" w:tplc="ABC29DF0">
      <w:start w:val="1"/>
      <w:numFmt w:val="lowerRoman"/>
      <w:lvlText w:val="%3."/>
      <w:lvlJc w:val="right"/>
      <w:pPr>
        <w:ind w:left="2160" w:hanging="180"/>
      </w:pPr>
    </w:lvl>
    <w:lvl w:ilvl="3" w:tplc="9CBE916A">
      <w:start w:val="1"/>
      <w:numFmt w:val="decimal"/>
      <w:lvlText w:val="%4."/>
      <w:lvlJc w:val="left"/>
      <w:pPr>
        <w:ind w:left="2880" w:hanging="360"/>
      </w:pPr>
    </w:lvl>
    <w:lvl w:ilvl="4" w:tplc="FA760BEE">
      <w:start w:val="1"/>
      <w:numFmt w:val="lowerLetter"/>
      <w:lvlText w:val="%5."/>
      <w:lvlJc w:val="left"/>
      <w:pPr>
        <w:ind w:left="3600" w:hanging="360"/>
      </w:pPr>
    </w:lvl>
    <w:lvl w:ilvl="5" w:tplc="E6B6871A">
      <w:start w:val="1"/>
      <w:numFmt w:val="lowerRoman"/>
      <w:lvlText w:val="%6."/>
      <w:lvlJc w:val="right"/>
      <w:pPr>
        <w:ind w:left="4320" w:hanging="180"/>
      </w:pPr>
    </w:lvl>
    <w:lvl w:ilvl="6" w:tplc="74A09CDC">
      <w:start w:val="1"/>
      <w:numFmt w:val="decimal"/>
      <w:lvlText w:val="%7."/>
      <w:lvlJc w:val="left"/>
      <w:pPr>
        <w:ind w:left="5040" w:hanging="360"/>
      </w:pPr>
    </w:lvl>
    <w:lvl w:ilvl="7" w:tplc="4406E55C">
      <w:start w:val="1"/>
      <w:numFmt w:val="lowerLetter"/>
      <w:lvlText w:val="%8."/>
      <w:lvlJc w:val="left"/>
      <w:pPr>
        <w:ind w:left="5760" w:hanging="360"/>
      </w:pPr>
    </w:lvl>
    <w:lvl w:ilvl="8" w:tplc="AA0C38F8">
      <w:start w:val="1"/>
      <w:numFmt w:val="lowerRoman"/>
      <w:lvlText w:val="%9."/>
      <w:lvlJc w:val="right"/>
      <w:pPr>
        <w:ind w:left="6480" w:hanging="180"/>
      </w:pPr>
    </w:lvl>
  </w:abstractNum>
  <w:abstractNum w:abstractNumId="37"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130532"/>
    <w:multiLevelType w:val="hybridMultilevel"/>
    <w:tmpl w:val="DCEE44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1"/>
  </w:num>
  <w:num w:numId="4">
    <w:abstractNumId w:val="13"/>
  </w:num>
  <w:num w:numId="5">
    <w:abstractNumId w:val="26"/>
  </w:num>
  <w:num w:numId="6">
    <w:abstractNumId w:val="15"/>
  </w:num>
  <w:num w:numId="7">
    <w:abstractNumId w:val="22"/>
  </w:num>
  <w:num w:numId="8">
    <w:abstractNumId w:val="25"/>
  </w:num>
  <w:num w:numId="9">
    <w:abstractNumId w:val="30"/>
  </w:num>
  <w:num w:numId="10">
    <w:abstractNumId w:val="21"/>
  </w:num>
  <w:num w:numId="11">
    <w:abstractNumId w:val="33"/>
  </w:num>
  <w:num w:numId="12">
    <w:abstractNumId w:val="24"/>
  </w:num>
  <w:num w:numId="13">
    <w:abstractNumId w:val="31"/>
  </w:num>
  <w:num w:numId="14">
    <w:abstractNumId w:val="37"/>
  </w:num>
  <w:num w:numId="15">
    <w:abstractNumId w:val="8"/>
  </w:num>
  <w:num w:numId="16">
    <w:abstractNumId w:val="23"/>
  </w:num>
  <w:num w:numId="17">
    <w:abstractNumId w:val="0"/>
  </w:num>
  <w:num w:numId="18">
    <w:abstractNumId w:val="20"/>
  </w:num>
  <w:num w:numId="19">
    <w:abstractNumId w:val="17"/>
  </w:num>
  <w:num w:numId="20">
    <w:abstractNumId w:val="27"/>
  </w:num>
  <w:num w:numId="21">
    <w:abstractNumId w:val="38"/>
  </w:num>
  <w:num w:numId="22">
    <w:abstractNumId w:val="12"/>
  </w:num>
  <w:num w:numId="23">
    <w:abstractNumId w:val="11"/>
  </w:num>
  <w:num w:numId="24">
    <w:abstractNumId w:val="18"/>
  </w:num>
  <w:num w:numId="25">
    <w:abstractNumId w:val="14"/>
  </w:num>
  <w:num w:numId="26">
    <w:abstractNumId w:val="35"/>
  </w:num>
  <w:num w:numId="27">
    <w:abstractNumId w:val="34"/>
  </w:num>
  <w:num w:numId="28">
    <w:abstractNumId w:val="19"/>
  </w:num>
  <w:num w:numId="29">
    <w:abstractNumId w:val="2"/>
  </w:num>
  <w:num w:numId="30">
    <w:abstractNumId w:val="7"/>
  </w:num>
  <w:num w:numId="31">
    <w:abstractNumId w:val="28"/>
  </w:num>
  <w:num w:numId="32">
    <w:abstractNumId w:val="29"/>
  </w:num>
  <w:num w:numId="33">
    <w:abstractNumId w:val="9"/>
  </w:num>
  <w:num w:numId="34">
    <w:abstractNumId w:val="32"/>
  </w:num>
  <w:num w:numId="35">
    <w:abstractNumId w:val="16"/>
  </w:num>
  <w:num w:numId="36">
    <w:abstractNumId w:val="3"/>
  </w:num>
  <w:num w:numId="37">
    <w:abstractNumId w:val="5"/>
  </w:num>
  <w:num w:numId="38">
    <w:abstractNumId w:val="4"/>
  </w:num>
  <w:num w:numId="39">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zMzUwMLCwNDQ3sjRU0lEKTi0uzszPAykwsqwFABzWQMQtAAAA"/>
  </w:docVars>
  <w:rsids>
    <w:rsidRoot w:val="002B2813"/>
    <w:rsid w:val="000001C4"/>
    <w:rsid w:val="00000D49"/>
    <w:rsid w:val="00000DE6"/>
    <w:rsid w:val="0000159F"/>
    <w:rsid w:val="00001726"/>
    <w:rsid w:val="000019AC"/>
    <w:rsid w:val="00001FA9"/>
    <w:rsid w:val="000021F9"/>
    <w:rsid w:val="000024E9"/>
    <w:rsid w:val="00003F4F"/>
    <w:rsid w:val="00004479"/>
    <w:rsid w:val="00004AC8"/>
    <w:rsid w:val="00005844"/>
    <w:rsid w:val="00006055"/>
    <w:rsid w:val="00006240"/>
    <w:rsid w:val="000066C8"/>
    <w:rsid w:val="00006AD4"/>
    <w:rsid w:val="00006B30"/>
    <w:rsid w:val="0000736D"/>
    <w:rsid w:val="000074C4"/>
    <w:rsid w:val="000079A6"/>
    <w:rsid w:val="00011BB2"/>
    <w:rsid w:val="00011CBC"/>
    <w:rsid w:val="00011EF2"/>
    <w:rsid w:val="00012505"/>
    <w:rsid w:val="00012534"/>
    <w:rsid w:val="00012B1B"/>
    <w:rsid w:val="00012C4F"/>
    <w:rsid w:val="00012DD9"/>
    <w:rsid w:val="000130F1"/>
    <w:rsid w:val="000131D1"/>
    <w:rsid w:val="00013455"/>
    <w:rsid w:val="000134E3"/>
    <w:rsid w:val="00013632"/>
    <w:rsid w:val="000137FC"/>
    <w:rsid w:val="00013F5E"/>
    <w:rsid w:val="0001403F"/>
    <w:rsid w:val="00014091"/>
    <w:rsid w:val="0001411B"/>
    <w:rsid w:val="000146BD"/>
    <w:rsid w:val="0001487F"/>
    <w:rsid w:val="000149D8"/>
    <w:rsid w:val="00014F35"/>
    <w:rsid w:val="00014F7E"/>
    <w:rsid w:val="00015189"/>
    <w:rsid w:val="000155AA"/>
    <w:rsid w:val="0001561C"/>
    <w:rsid w:val="00015F98"/>
    <w:rsid w:val="000166AC"/>
    <w:rsid w:val="00016886"/>
    <w:rsid w:val="00016AB2"/>
    <w:rsid w:val="000170F3"/>
    <w:rsid w:val="0001738A"/>
    <w:rsid w:val="00017747"/>
    <w:rsid w:val="00017B7F"/>
    <w:rsid w:val="00017EDA"/>
    <w:rsid w:val="000215BE"/>
    <w:rsid w:val="00021662"/>
    <w:rsid w:val="00022360"/>
    <w:rsid w:val="00023742"/>
    <w:rsid w:val="000246CB"/>
    <w:rsid w:val="00024AEF"/>
    <w:rsid w:val="00024F2C"/>
    <w:rsid w:val="0002551A"/>
    <w:rsid w:val="000256BA"/>
    <w:rsid w:val="00025BFD"/>
    <w:rsid w:val="00026BDD"/>
    <w:rsid w:val="00026C65"/>
    <w:rsid w:val="00027071"/>
    <w:rsid w:val="00027181"/>
    <w:rsid w:val="00027755"/>
    <w:rsid w:val="000277A9"/>
    <w:rsid w:val="00027E9B"/>
    <w:rsid w:val="00030048"/>
    <w:rsid w:val="000301C8"/>
    <w:rsid w:val="0003072D"/>
    <w:rsid w:val="000311EF"/>
    <w:rsid w:val="000314CD"/>
    <w:rsid w:val="000317E7"/>
    <w:rsid w:val="000318A2"/>
    <w:rsid w:val="00031A04"/>
    <w:rsid w:val="00031CFC"/>
    <w:rsid w:val="00032007"/>
    <w:rsid w:val="000320C1"/>
    <w:rsid w:val="00032D37"/>
    <w:rsid w:val="00033544"/>
    <w:rsid w:val="00034422"/>
    <w:rsid w:val="0003479E"/>
    <w:rsid w:val="0003484F"/>
    <w:rsid w:val="00035691"/>
    <w:rsid w:val="0003592F"/>
    <w:rsid w:val="00035AE0"/>
    <w:rsid w:val="00035CCB"/>
    <w:rsid w:val="0003634D"/>
    <w:rsid w:val="000367FA"/>
    <w:rsid w:val="000375B9"/>
    <w:rsid w:val="00040797"/>
    <w:rsid w:val="0004132D"/>
    <w:rsid w:val="00041358"/>
    <w:rsid w:val="00041B78"/>
    <w:rsid w:val="00041C8D"/>
    <w:rsid w:val="000425C9"/>
    <w:rsid w:val="00043D37"/>
    <w:rsid w:val="00043F9D"/>
    <w:rsid w:val="000445E8"/>
    <w:rsid w:val="000449E2"/>
    <w:rsid w:val="00044CFA"/>
    <w:rsid w:val="00044FC5"/>
    <w:rsid w:val="00045123"/>
    <w:rsid w:val="000451BC"/>
    <w:rsid w:val="000459C7"/>
    <w:rsid w:val="00045DEE"/>
    <w:rsid w:val="00046630"/>
    <w:rsid w:val="00046B22"/>
    <w:rsid w:val="00046C80"/>
    <w:rsid w:val="00046DD1"/>
    <w:rsid w:val="00046FD9"/>
    <w:rsid w:val="00047046"/>
    <w:rsid w:val="000470FB"/>
    <w:rsid w:val="00047565"/>
    <w:rsid w:val="000479CE"/>
    <w:rsid w:val="00047FFA"/>
    <w:rsid w:val="00050112"/>
    <w:rsid w:val="00050466"/>
    <w:rsid w:val="000505CC"/>
    <w:rsid w:val="00050BD4"/>
    <w:rsid w:val="000511F9"/>
    <w:rsid w:val="000514C1"/>
    <w:rsid w:val="0005151E"/>
    <w:rsid w:val="00051D75"/>
    <w:rsid w:val="000522C5"/>
    <w:rsid w:val="0005230E"/>
    <w:rsid w:val="0005232F"/>
    <w:rsid w:val="00052850"/>
    <w:rsid w:val="000528A2"/>
    <w:rsid w:val="00052BBA"/>
    <w:rsid w:val="00054B74"/>
    <w:rsid w:val="00054D9D"/>
    <w:rsid w:val="00055308"/>
    <w:rsid w:val="00055676"/>
    <w:rsid w:val="000557B5"/>
    <w:rsid w:val="00055F38"/>
    <w:rsid w:val="00056098"/>
    <w:rsid w:val="00056179"/>
    <w:rsid w:val="00056544"/>
    <w:rsid w:val="000567B9"/>
    <w:rsid w:val="00057826"/>
    <w:rsid w:val="00057D60"/>
    <w:rsid w:val="00060269"/>
    <w:rsid w:val="00060CCE"/>
    <w:rsid w:val="00060D8E"/>
    <w:rsid w:val="00061270"/>
    <w:rsid w:val="00061F84"/>
    <w:rsid w:val="00062159"/>
    <w:rsid w:val="0006261D"/>
    <w:rsid w:val="00062630"/>
    <w:rsid w:val="00062727"/>
    <w:rsid w:val="0006281A"/>
    <w:rsid w:val="00062F72"/>
    <w:rsid w:val="000631B7"/>
    <w:rsid w:val="00063569"/>
    <w:rsid w:val="0006376B"/>
    <w:rsid w:val="000639D8"/>
    <w:rsid w:val="00063D9E"/>
    <w:rsid w:val="00064469"/>
    <w:rsid w:val="00064479"/>
    <w:rsid w:val="00064A5F"/>
    <w:rsid w:val="00064AD3"/>
    <w:rsid w:val="00064DAC"/>
    <w:rsid w:val="00065088"/>
    <w:rsid w:val="000652D3"/>
    <w:rsid w:val="000654A0"/>
    <w:rsid w:val="000659F7"/>
    <w:rsid w:val="000666D7"/>
    <w:rsid w:val="00066884"/>
    <w:rsid w:val="00066EE0"/>
    <w:rsid w:val="00067134"/>
    <w:rsid w:val="00067D46"/>
    <w:rsid w:val="000706B9"/>
    <w:rsid w:val="000707CA"/>
    <w:rsid w:val="000707FF"/>
    <w:rsid w:val="000718F7"/>
    <w:rsid w:val="0007208A"/>
    <w:rsid w:val="000720FA"/>
    <w:rsid w:val="00072BBA"/>
    <w:rsid w:val="00072FCE"/>
    <w:rsid w:val="00072FF5"/>
    <w:rsid w:val="0007385A"/>
    <w:rsid w:val="0007558C"/>
    <w:rsid w:val="00075DA1"/>
    <w:rsid w:val="00075FDA"/>
    <w:rsid w:val="00076386"/>
    <w:rsid w:val="00076D82"/>
    <w:rsid w:val="00077655"/>
    <w:rsid w:val="00077949"/>
    <w:rsid w:val="00077D9D"/>
    <w:rsid w:val="00077E4F"/>
    <w:rsid w:val="00080284"/>
    <w:rsid w:val="00080B60"/>
    <w:rsid w:val="0008107D"/>
    <w:rsid w:val="000818BC"/>
    <w:rsid w:val="0008197E"/>
    <w:rsid w:val="00081EC2"/>
    <w:rsid w:val="000823FE"/>
    <w:rsid w:val="00082574"/>
    <w:rsid w:val="000825E2"/>
    <w:rsid w:val="00082614"/>
    <w:rsid w:val="00082B41"/>
    <w:rsid w:val="00083800"/>
    <w:rsid w:val="00084622"/>
    <w:rsid w:val="00084971"/>
    <w:rsid w:val="00084A65"/>
    <w:rsid w:val="00085090"/>
    <w:rsid w:val="000853E9"/>
    <w:rsid w:val="00086572"/>
    <w:rsid w:val="00087BAA"/>
    <w:rsid w:val="000900C2"/>
    <w:rsid w:val="000913D4"/>
    <w:rsid w:val="00091A92"/>
    <w:rsid w:val="00091C40"/>
    <w:rsid w:val="00092C05"/>
    <w:rsid w:val="00093714"/>
    <w:rsid w:val="0009381B"/>
    <w:rsid w:val="00093C49"/>
    <w:rsid w:val="00093D63"/>
    <w:rsid w:val="00093EAD"/>
    <w:rsid w:val="00093FD5"/>
    <w:rsid w:val="0009424D"/>
    <w:rsid w:val="00094979"/>
    <w:rsid w:val="00095A80"/>
    <w:rsid w:val="0009632F"/>
    <w:rsid w:val="000966A1"/>
    <w:rsid w:val="000973C8"/>
    <w:rsid w:val="000973E1"/>
    <w:rsid w:val="00097BC1"/>
    <w:rsid w:val="000A0AFE"/>
    <w:rsid w:val="000A0B17"/>
    <w:rsid w:val="000A0D92"/>
    <w:rsid w:val="000A1402"/>
    <w:rsid w:val="000A17C9"/>
    <w:rsid w:val="000A1955"/>
    <w:rsid w:val="000A20BA"/>
    <w:rsid w:val="000A262C"/>
    <w:rsid w:val="000A2C87"/>
    <w:rsid w:val="000A368E"/>
    <w:rsid w:val="000A38C0"/>
    <w:rsid w:val="000A3C8D"/>
    <w:rsid w:val="000A40EA"/>
    <w:rsid w:val="000A40EC"/>
    <w:rsid w:val="000A4617"/>
    <w:rsid w:val="000A5297"/>
    <w:rsid w:val="000A54EE"/>
    <w:rsid w:val="000A698C"/>
    <w:rsid w:val="000A6A23"/>
    <w:rsid w:val="000A6BB1"/>
    <w:rsid w:val="000A7396"/>
    <w:rsid w:val="000A7A43"/>
    <w:rsid w:val="000A7BC5"/>
    <w:rsid w:val="000B04CB"/>
    <w:rsid w:val="000B0648"/>
    <w:rsid w:val="000B0883"/>
    <w:rsid w:val="000B0C45"/>
    <w:rsid w:val="000B0C59"/>
    <w:rsid w:val="000B0E07"/>
    <w:rsid w:val="000B1684"/>
    <w:rsid w:val="000B16DB"/>
    <w:rsid w:val="000B1C5E"/>
    <w:rsid w:val="000B1C94"/>
    <w:rsid w:val="000B2282"/>
    <w:rsid w:val="000B2A11"/>
    <w:rsid w:val="000B2A5B"/>
    <w:rsid w:val="000B2AC8"/>
    <w:rsid w:val="000B36F4"/>
    <w:rsid w:val="000B3B91"/>
    <w:rsid w:val="000B4825"/>
    <w:rsid w:val="000B5AC9"/>
    <w:rsid w:val="000B5F0A"/>
    <w:rsid w:val="000B6544"/>
    <w:rsid w:val="000B7043"/>
    <w:rsid w:val="000B7130"/>
    <w:rsid w:val="000B75A5"/>
    <w:rsid w:val="000C05DE"/>
    <w:rsid w:val="000C07A8"/>
    <w:rsid w:val="000C1D59"/>
    <w:rsid w:val="000C2885"/>
    <w:rsid w:val="000C28E3"/>
    <w:rsid w:val="000C2DED"/>
    <w:rsid w:val="000C3050"/>
    <w:rsid w:val="000C31A2"/>
    <w:rsid w:val="000C346A"/>
    <w:rsid w:val="000C347C"/>
    <w:rsid w:val="000C3728"/>
    <w:rsid w:val="000C4580"/>
    <w:rsid w:val="000C473D"/>
    <w:rsid w:val="000C4AEB"/>
    <w:rsid w:val="000C501D"/>
    <w:rsid w:val="000C53EA"/>
    <w:rsid w:val="000C74BA"/>
    <w:rsid w:val="000C7531"/>
    <w:rsid w:val="000C7590"/>
    <w:rsid w:val="000C7C3F"/>
    <w:rsid w:val="000C7FB8"/>
    <w:rsid w:val="000D0BD6"/>
    <w:rsid w:val="000D0C61"/>
    <w:rsid w:val="000D1690"/>
    <w:rsid w:val="000D27AD"/>
    <w:rsid w:val="000D29D1"/>
    <w:rsid w:val="000D2B0A"/>
    <w:rsid w:val="000D3286"/>
    <w:rsid w:val="000D344D"/>
    <w:rsid w:val="000D3B66"/>
    <w:rsid w:val="000D40E7"/>
    <w:rsid w:val="000D584F"/>
    <w:rsid w:val="000D65B3"/>
    <w:rsid w:val="000D6A34"/>
    <w:rsid w:val="000D6DCC"/>
    <w:rsid w:val="000D71EE"/>
    <w:rsid w:val="000D794A"/>
    <w:rsid w:val="000D7CF2"/>
    <w:rsid w:val="000E071E"/>
    <w:rsid w:val="000E11A6"/>
    <w:rsid w:val="000E27AA"/>
    <w:rsid w:val="000E29F1"/>
    <w:rsid w:val="000E2F18"/>
    <w:rsid w:val="000E337A"/>
    <w:rsid w:val="000E3456"/>
    <w:rsid w:val="000E4350"/>
    <w:rsid w:val="000E4408"/>
    <w:rsid w:val="000E4B2C"/>
    <w:rsid w:val="000E502B"/>
    <w:rsid w:val="000E5490"/>
    <w:rsid w:val="000E5716"/>
    <w:rsid w:val="000E5A4C"/>
    <w:rsid w:val="000E666B"/>
    <w:rsid w:val="000E66AA"/>
    <w:rsid w:val="000E66C1"/>
    <w:rsid w:val="000E6797"/>
    <w:rsid w:val="000E68F2"/>
    <w:rsid w:val="000E6A88"/>
    <w:rsid w:val="000E6C9C"/>
    <w:rsid w:val="000E75EA"/>
    <w:rsid w:val="000E7A79"/>
    <w:rsid w:val="000F09E3"/>
    <w:rsid w:val="000F0D2C"/>
    <w:rsid w:val="000F0E97"/>
    <w:rsid w:val="000F1417"/>
    <w:rsid w:val="000F15B2"/>
    <w:rsid w:val="000F19DE"/>
    <w:rsid w:val="000F2448"/>
    <w:rsid w:val="000F2E1F"/>
    <w:rsid w:val="000F37B0"/>
    <w:rsid w:val="000F3F9B"/>
    <w:rsid w:val="000F4389"/>
    <w:rsid w:val="000F4595"/>
    <w:rsid w:val="000F45EC"/>
    <w:rsid w:val="000F46C5"/>
    <w:rsid w:val="000F4CB2"/>
    <w:rsid w:val="000F568D"/>
    <w:rsid w:val="000F6060"/>
    <w:rsid w:val="000F6351"/>
    <w:rsid w:val="000F6580"/>
    <w:rsid w:val="000F67CF"/>
    <w:rsid w:val="000F6C98"/>
    <w:rsid w:val="001004F9"/>
    <w:rsid w:val="001007CF"/>
    <w:rsid w:val="00100DBE"/>
    <w:rsid w:val="001015DE"/>
    <w:rsid w:val="001017D7"/>
    <w:rsid w:val="00101892"/>
    <w:rsid w:val="00101C4F"/>
    <w:rsid w:val="00102C83"/>
    <w:rsid w:val="00102C9F"/>
    <w:rsid w:val="0010320E"/>
    <w:rsid w:val="00103523"/>
    <w:rsid w:val="001036C8"/>
    <w:rsid w:val="00103A73"/>
    <w:rsid w:val="00103C7C"/>
    <w:rsid w:val="001042A0"/>
    <w:rsid w:val="00105C16"/>
    <w:rsid w:val="001068D2"/>
    <w:rsid w:val="0010715F"/>
    <w:rsid w:val="001103BD"/>
    <w:rsid w:val="00111208"/>
    <w:rsid w:val="00111654"/>
    <w:rsid w:val="00111808"/>
    <w:rsid w:val="00112263"/>
    <w:rsid w:val="00112BDC"/>
    <w:rsid w:val="0011339F"/>
    <w:rsid w:val="00113EAA"/>
    <w:rsid w:val="001140DA"/>
    <w:rsid w:val="0011470E"/>
    <w:rsid w:val="00114E96"/>
    <w:rsid w:val="00115828"/>
    <w:rsid w:val="00116350"/>
    <w:rsid w:val="0011644A"/>
    <w:rsid w:val="00116913"/>
    <w:rsid w:val="00116959"/>
    <w:rsid w:val="001170D6"/>
    <w:rsid w:val="00117332"/>
    <w:rsid w:val="0011747F"/>
    <w:rsid w:val="00117A67"/>
    <w:rsid w:val="00117B26"/>
    <w:rsid w:val="00117C08"/>
    <w:rsid w:val="00117D0B"/>
    <w:rsid w:val="001204DD"/>
    <w:rsid w:val="00121073"/>
    <w:rsid w:val="001216A7"/>
    <w:rsid w:val="00121BAE"/>
    <w:rsid w:val="00121D83"/>
    <w:rsid w:val="00122391"/>
    <w:rsid w:val="001225A7"/>
    <w:rsid w:val="001226EC"/>
    <w:rsid w:val="00122839"/>
    <w:rsid w:val="00122D4A"/>
    <w:rsid w:val="00122F8B"/>
    <w:rsid w:val="001237AC"/>
    <w:rsid w:val="00123EA6"/>
    <w:rsid w:val="00123FC0"/>
    <w:rsid w:val="00124665"/>
    <w:rsid w:val="00124C64"/>
    <w:rsid w:val="00124DAF"/>
    <w:rsid w:val="00124E05"/>
    <w:rsid w:val="00124E12"/>
    <w:rsid w:val="00125FB8"/>
    <w:rsid w:val="0012673D"/>
    <w:rsid w:val="001269B8"/>
    <w:rsid w:val="00126F6B"/>
    <w:rsid w:val="00127099"/>
    <w:rsid w:val="001272D8"/>
    <w:rsid w:val="001276D1"/>
    <w:rsid w:val="0013006B"/>
    <w:rsid w:val="0013180F"/>
    <w:rsid w:val="00131B4E"/>
    <w:rsid w:val="0013240D"/>
    <w:rsid w:val="001326E2"/>
    <w:rsid w:val="00132ADB"/>
    <w:rsid w:val="00132B71"/>
    <w:rsid w:val="0013380E"/>
    <w:rsid w:val="0013427A"/>
    <w:rsid w:val="0013536C"/>
    <w:rsid w:val="00135AAE"/>
    <w:rsid w:val="001362C2"/>
    <w:rsid w:val="001364DB"/>
    <w:rsid w:val="00136955"/>
    <w:rsid w:val="00136E19"/>
    <w:rsid w:val="001371B2"/>
    <w:rsid w:val="001375CA"/>
    <w:rsid w:val="00137873"/>
    <w:rsid w:val="00137AC8"/>
    <w:rsid w:val="00137D78"/>
    <w:rsid w:val="001403B0"/>
    <w:rsid w:val="001409A0"/>
    <w:rsid w:val="00140CD3"/>
    <w:rsid w:val="00141125"/>
    <w:rsid w:val="00141F08"/>
    <w:rsid w:val="00141FA2"/>
    <w:rsid w:val="00141FF2"/>
    <w:rsid w:val="0014287A"/>
    <w:rsid w:val="00142DE2"/>
    <w:rsid w:val="00143EEB"/>
    <w:rsid w:val="001441C6"/>
    <w:rsid w:val="0014421F"/>
    <w:rsid w:val="001443A0"/>
    <w:rsid w:val="00144C7F"/>
    <w:rsid w:val="00144C87"/>
    <w:rsid w:val="00145A24"/>
    <w:rsid w:val="001467B1"/>
    <w:rsid w:val="001469E3"/>
    <w:rsid w:val="001472A8"/>
    <w:rsid w:val="00147CE8"/>
    <w:rsid w:val="00150175"/>
    <w:rsid w:val="001502C8"/>
    <w:rsid w:val="001506A7"/>
    <w:rsid w:val="0015130F"/>
    <w:rsid w:val="00151444"/>
    <w:rsid w:val="00151892"/>
    <w:rsid w:val="001526FB"/>
    <w:rsid w:val="0015286C"/>
    <w:rsid w:val="001531FE"/>
    <w:rsid w:val="001540E4"/>
    <w:rsid w:val="00154583"/>
    <w:rsid w:val="00154644"/>
    <w:rsid w:val="00154B8E"/>
    <w:rsid w:val="00155464"/>
    <w:rsid w:val="0015565D"/>
    <w:rsid w:val="00155BFD"/>
    <w:rsid w:val="001562A6"/>
    <w:rsid w:val="00157390"/>
    <w:rsid w:val="001573CB"/>
    <w:rsid w:val="00160998"/>
    <w:rsid w:val="00160CD6"/>
    <w:rsid w:val="0016132D"/>
    <w:rsid w:val="00161FA5"/>
    <w:rsid w:val="00162AC7"/>
    <w:rsid w:val="0016316A"/>
    <w:rsid w:val="001632B6"/>
    <w:rsid w:val="001636C3"/>
    <w:rsid w:val="0016377D"/>
    <w:rsid w:val="00164171"/>
    <w:rsid w:val="001647D7"/>
    <w:rsid w:val="00164DC9"/>
    <w:rsid w:val="00164E58"/>
    <w:rsid w:val="00165033"/>
    <w:rsid w:val="00165B18"/>
    <w:rsid w:val="00165E81"/>
    <w:rsid w:val="001670EA"/>
    <w:rsid w:val="001674A0"/>
    <w:rsid w:val="00167561"/>
    <w:rsid w:val="00170708"/>
    <w:rsid w:val="00170A50"/>
    <w:rsid w:val="00171046"/>
    <w:rsid w:val="0017157A"/>
    <w:rsid w:val="00171F0C"/>
    <w:rsid w:val="00172AA6"/>
    <w:rsid w:val="00172D43"/>
    <w:rsid w:val="0017361B"/>
    <w:rsid w:val="001737D1"/>
    <w:rsid w:val="00173827"/>
    <w:rsid w:val="001749B2"/>
    <w:rsid w:val="00174FFD"/>
    <w:rsid w:val="001759CA"/>
    <w:rsid w:val="00176716"/>
    <w:rsid w:val="00176928"/>
    <w:rsid w:val="00176E51"/>
    <w:rsid w:val="0017726A"/>
    <w:rsid w:val="00177B88"/>
    <w:rsid w:val="00177DD3"/>
    <w:rsid w:val="00180278"/>
    <w:rsid w:val="001808A7"/>
    <w:rsid w:val="00180C8A"/>
    <w:rsid w:val="001818A7"/>
    <w:rsid w:val="0018219A"/>
    <w:rsid w:val="00182725"/>
    <w:rsid w:val="001829C8"/>
    <w:rsid w:val="00182CA0"/>
    <w:rsid w:val="00183108"/>
    <w:rsid w:val="00183B51"/>
    <w:rsid w:val="00183EE3"/>
    <w:rsid w:val="00183FB0"/>
    <w:rsid w:val="00184098"/>
    <w:rsid w:val="00184B87"/>
    <w:rsid w:val="00184CD3"/>
    <w:rsid w:val="00185BA3"/>
    <w:rsid w:val="00185D8A"/>
    <w:rsid w:val="00186904"/>
    <w:rsid w:val="00186B0A"/>
    <w:rsid w:val="00186D71"/>
    <w:rsid w:val="00187D49"/>
    <w:rsid w:val="00187EE0"/>
    <w:rsid w:val="001905BD"/>
    <w:rsid w:val="001906F5"/>
    <w:rsid w:val="001914BC"/>
    <w:rsid w:val="001914E6"/>
    <w:rsid w:val="0019166C"/>
    <w:rsid w:val="001923E6"/>
    <w:rsid w:val="001925BD"/>
    <w:rsid w:val="00192699"/>
    <w:rsid w:val="0019275A"/>
    <w:rsid w:val="00192C31"/>
    <w:rsid w:val="00192FE6"/>
    <w:rsid w:val="00193451"/>
    <w:rsid w:val="00193986"/>
    <w:rsid w:val="00193B08"/>
    <w:rsid w:val="00193E7F"/>
    <w:rsid w:val="00194319"/>
    <w:rsid w:val="0019435C"/>
    <w:rsid w:val="001944DD"/>
    <w:rsid w:val="00194570"/>
    <w:rsid w:val="00195272"/>
    <w:rsid w:val="0019539B"/>
    <w:rsid w:val="001965B8"/>
    <w:rsid w:val="00196BF4"/>
    <w:rsid w:val="00196FBD"/>
    <w:rsid w:val="001972DA"/>
    <w:rsid w:val="001976AA"/>
    <w:rsid w:val="001A02F6"/>
    <w:rsid w:val="001A15C6"/>
    <w:rsid w:val="001A1808"/>
    <w:rsid w:val="001A1AB7"/>
    <w:rsid w:val="001A2924"/>
    <w:rsid w:val="001A3CCB"/>
    <w:rsid w:val="001A542C"/>
    <w:rsid w:val="001A5E19"/>
    <w:rsid w:val="001A620B"/>
    <w:rsid w:val="001A6BB6"/>
    <w:rsid w:val="001B01FA"/>
    <w:rsid w:val="001B03E1"/>
    <w:rsid w:val="001B0832"/>
    <w:rsid w:val="001B0C86"/>
    <w:rsid w:val="001B10F3"/>
    <w:rsid w:val="001B18A7"/>
    <w:rsid w:val="001B1AB9"/>
    <w:rsid w:val="001B1D02"/>
    <w:rsid w:val="001B1E92"/>
    <w:rsid w:val="001B20CC"/>
    <w:rsid w:val="001B2354"/>
    <w:rsid w:val="001B25D9"/>
    <w:rsid w:val="001B2762"/>
    <w:rsid w:val="001B36FC"/>
    <w:rsid w:val="001B41ED"/>
    <w:rsid w:val="001B4607"/>
    <w:rsid w:val="001B4F86"/>
    <w:rsid w:val="001B529F"/>
    <w:rsid w:val="001B53CB"/>
    <w:rsid w:val="001B5BB2"/>
    <w:rsid w:val="001B5DD7"/>
    <w:rsid w:val="001B6159"/>
    <w:rsid w:val="001B69CA"/>
    <w:rsid w:val="001B7E0C"/>
    <w:rsid w:val="001B7E3B"/>
    <w:rsid w:val="001C02D0"/>
    <w:rsid w:val="001C0315"/>
    <w:rsid w:val="001C04C9"/>
    <w:rsid w:val="001C05D8"/>
    <w:rsid w:val="001C0674"/>
    <w:rsid w:val="001C0839"/>
    <w:rsid w:val="001C18A9"/>
    <w:rsid w:val="001C1A47"/>
    <w:rsid w:val="001C226F"/>
    <w:rsid w:val="001C2275"/>
    <w:rsid w:val="001C3045"/>
    <w:rsid w:val="001C333D"/>
    <w:rsid w:val="001C3A49"/>
    <w:rsid w:val="001C4130"/>
    <w:rsid w:val="001C4E1E"/>
    <w:rsid w:val="001C52F3"/>
    <w:rsid w:val="001C6273"/>
    <w:rsid w:val="001C66AC"/>
    <w:rsid w:val="001C6754"/>
    <w:rsid w:val="001C6FA5"/>
    <w:rsid w:val="001C70C3"/>
    <w:rsid w:val="001C77F0"/>
    <w:rsid w:val="001C7A39"/>
    <w:rsid w:val="001D08BB"/>
    <w:rsid w:val="001D0DB8"/>
    <w:rsid w:val="001D18A7"/>
    <w:rsid w:val="001D1B8A"/>
    <w:rsid w:val="001D1DF8"/>
    <w:rsid w:val="001D2304"/>
    <w:rsid w:val="001D2B7D"/>
    <w:rsid w:val="001D46A0"/>
    <w:rsid w:val="001D4793"/>
    <w:rsid w:val="001D4E22"/>
    <w:rsid w:val="001D4E9E"/>
    <w:rsid w:val="001D528B"/>
    <w:rsid w:val="001D5F23"/>
    <w:rsid w:val="001D5FB0"/>
    <w:rsid w:val="001D706B"/>
    <w:rsid w:val="001D7B2F"/>
    <w:rsid w:val="001D7CA4"/>
    <w:rsid w:val="001D7DEB"/>
    <w:rsid w:val="001D7E58"/>
    <w:rsid w:val="001E08B4"/>
    <w:rsid w:val="001E0F33"/>
    <w:rsid w:val="001E1791"/>
    <w:rsid w:val="001E30A0"/>
    <w:rsid w:val="001E3B5A"/>
    <w:rsid w:val="001E3F75"/>
    <w:rsid w:val="001E416E"/>
    <w:rsid w:val="001E43F0"/>
    <w:rsid w:val="001E4D4F"/>
    <w:rsid w:val="001E57CF"/>
    <w:rsid w:val="001E5981"/>
    <w:rsid w:val="001E5D39"/>
    <w:rsid w:val="001E64F5"/>
    <w:rsid w:val="001E681E"/>
    <w:rsid w:val="001E6E82"/>
    <w:rsid w:val="001E74BA"/>
    <w:rsid w:val="001E7636"/>
    <w:rsid w:val="001E7A85"/>
    <w:rsid w:val="001E7B9F"/>
    <w:rsid w:val="001F01FB"/>
    <w:rsid w:val="001F03E2"/>
    <w:rsid w:val="001F0658"/>
    <w:rsid w:val="001F0E92"/>
    <w:rsid w:val="001F0F19"/>
    <w:rsid w:val="001F1306"/>
    <w:rsid w:val="001F1987"/>
    <w:rsid w:val="001F23BD"/>
    <w:rsid w:val="001F2B01"/>
    <w:rsid w:val="001F34DA"/>
    <w:rsid w:val="001F3DA6"/>
    <w:rsid w:val="001F45A5"/>
    <w:rsid w:val="001F45CB"/>
    <w:rsid w:val="001F48BF"/>
    <w:rsid w:val="001F4CC4"/>
    <w:rsid w:val="001F4DAC"/>
    <w:rsid w:val="001F5019"/>
    <w:rsid w:val="001F5148"/>
    <w:rsid w:val="001F53CA"/>
    <w:rsid w:val="001F650F"/>
    <w:rsid w:val="001F67AA"/>
    <w:rsid w:val="001F7599"/>
    <w:rsid w:val="001F782F"/>
    <w:rsid w:val="002007ED"/>
    <w:rsid w:val="002009BD"/>
    <w:rsid w:val="0020171B"/>
    <w:rsid w:val="002021D7"/>
    <w:rsid w:val="002023F7"/>
    <w:rsid w:val="00202D01"/>
    <w:rsid w:val="00204B3A"/>
    <w:rsid w:val="00204E26"/>
    <w:rsid w:val="0020535A"/>
    <w:rsid w:val="00205F67"/>
    <w:rsid w:val="00206650"/>
    <w:rsid w:val="00206955"/>
    <w:rsid w:val="00210309"/>
    <w:rsid w:val="002106F0"/>
    <w:rsid w:val="00210993"/>
    <w:rsid w:val="002123F6"/>
    <w:rsid w:val="00212FB8"/>
    <w:rsid w:val="00213709"/>
    <w:rsid w:val="002147BB"/>
    <w:rsid w:val="002149AF"/>
    <w:rsid w:val="00214A86"/>
    <w:rsid w:val="00215664"/>
    <w:rsid w:val="00215A87"/>
    <w:rsid w:val="00215AAA"/>
    <w:rsid w:val="0021683C"/>
    <w:rsid w:val="002169D1"/>
    <w:rsid w:val="00217AE9"/>
    <w:rsid w:val="00217F31"/>
    <w:rsid w:val="0022061F"/>
    <w:rsid w:val="002206F6"/>
    <w:rsid w:val="00220EA7"/>
    <w:rsid w:val="0022167C"/>
    <w:rsid w:val="0022170C"/>
    <w:rsid w:val="00221985"/>
    <w:rsid w:val="00221EC5"/>
    <w:rsid w:val="00222A7A"/>
    <w:rsid w:val="00222B17"/>
    <w:rsid w:val="002231C1"/>
    <w:rsid w:val="002237C5"/>
    <w:rsid w:val="002239A4"/>
    <w:rsid w:val="00223F3C"/>
    <w:rsid w:val="00224A2C"/>
    <w:rsid w:val="002256D9"/>
    <w:rsid w:val="00225C50"/>
    <w:rsid w:val="00225FFF"/>
    <w:rsid w:val="0022687C"/>
    <w:rsid w:val="002269C0"/>
    <w:rsid w:val="00226AF1"/>
    <w:rsid w:val="00227412"/>
    <w:rsid w:val="00227BDA"/>
    <w:rsid w:val="0023005B"/>
    <w:rsid w:val="002303E4"/>
    <w:rsid w:val="002306F8"/>
    <w:rsid w:val="00230A0F"/>
    <w:rsid w:val="002312F4"/>
    <w:rsid w:val="002313A2"/>
    <w:rsid w:val="00231B0D"/>
    <w:rsid w:val="00231E5D"/>
    <w:rsid w:val="00231FC7"/>
    <w:rsid w:val="00232930"/>
    <w:rsid w:val="00232A1F"/>
    <w:rsid w:val="00232A95"/>
    <w:rsid w:val="00232DD9"/>
    <w:rsid w:val="00233403"/>
    <w:rsid w:val="00233440"/>
    <w:rsid w:val="00233938"/>
    <w:rsid w:val="00233D0E"/>
    <w:rsid w:val="002343AC"/>
    <w:rsid w:val="002349B0"/>
    <w:rsid w:val="00234AD9"/>
    <w:rsid w:val="002353ED"/>
    <w:rsid w:val="002354B2"/>
    <w:rsid w:val="002354B8"/>
    <w:rsid w:val="0023586B"/>
    <w:rsid w:val="00236450"/>
    <w:rsid w:val="00236CF7"/>
    <w:rsid w:val="00237262"/>
    <w:rsid w:val="0023765A"/>
    <w:rsid w:val="00237921"/>
    <w:rsid w:val="00240356"/>
    <w:rsid w:val="00241311"/>
    <w:rsid w:val="00241562"/>
    <w:rsid w:val="002419A2"/>
    <w:rsid w:val="00241A1E"/>
    <w:rsid w:val="00242E22"/>
    <w:rsid w:val="0024336B"/>
    <w:rsid w:val="002436D7"/>
    <w:rsid w:val="00243FEC"/>
    <w:rsid w:val="0024424F"/>
    <w:rsid w:val="002442E7"/>
    <w:rsid w:val="00244748"/>
    <w:rsid w:val="00244D28"/>
    <w:rsid w:val="00245109"/>
    <w:rsid w:val="00245720"/>
    <w:rsid w:val="00245A6F"/>
    <w:rsid w:val="00245E0C"/>
    <w:rsid w:val="00245F6B"/>
    <w:rsid w:val="00245FD5"/>
    <w:rsid w:val="002465E4"/>
    <w:rsid w:val="00246B7E"/>
    <w:rsid w:val="00246C0C"/>
    <w:rsid w:val="00246F26"/>
    <w:rsid w:val="002477DF"/>
    <w:rsid w:val="00247912"/>
    <w:rsid w:val="0025047E"/>
    <w:rsid w:val="00250726"/>
    <w:rsid w:val="0025074A"/>
    <w:rsid w:val="002516F4"/>
    <w:rsid w:val="00251AD6"/>
    <w:rsid w:val="002522B3"/>
    <w:rsid w:val="00252BBC"/>
    <w:rsid w:val="00252C17"/>
    <w:rsid w:val="0025307F"/>
    <w:rsid w:val="00253325"/>
    <w:rsid w:val="00253C77"/>
    <w:rsid w:val="002551BD"/>
    <w:rsid w:val="00255A30"/>
    <w:rsid w:val="002560B5"/>
    <w:rsid w:val="002568D0"/>
    <w:rsid w:val="002569CE"/>
    <w:rsid w:val="00257FFB"/>
    <w:rsid w:val="002607E0"/>
    <w:rsid w:val="0026198E"/>
    <w:rsid w:val="002622EF"/>
    <w:rsid w:val="00262661"/>
    <w:rsid w:val="002632DF"/>
    <w:rsid w:val="00263961"/>
    <w:rsid w:val="0026400A"/>
    <w:rsid w:val="002640BA"/>
    <w:rsid w:val="00264AB1"/>
    <w:rsid w:val="00264CF2"/>
    <w:rsid w:val="002651AA"/>
    <w:rsid w:val="002657FE"/>
    <w:rsid w:val="00265C07"/>
    <w:rsid w:val="00265C5E"/>
    <w:rsid w:val="002661E7"/>
    <w:rsid w:val="00266372"/>
    <w:rsid w:val="00266462"/>
    <w:rsid w:val="002666A9"/>
    <w:rsid w:val="00267587"/>
    <w:rsid w:val="00267FA7"/>
    <w:rsid w:val="00270822"/>
    <w:rsid w:val="00271232"/>
    <w:rsid w:val="00271589"/>
    <w:rsid w:val="002722ED"/>
    <w:rsid w:val="00272989"/>
    <w:rsid w:val="00272A30"/>
    <w:rsid w:val="00272F7A"/>
    <w:rsid w:val="00273177"/>
    <w:rsid w:val="00273419"/>
    <w:rsid w:val="002742D9"/>
    <w:rsid w:val="00274A22"/>
    <w:rsid w:val="00275074"/>
    <w:rsid w:val="002763E9"/>
    <w:rsid w:val="00276736"/>
    <w:rsid w:val="00277949"/>
    <w:rsid w:val="00277F19"/>
    <w:rsid w:val="00280677"/>
    <w:rsid w:val="002836A0"/>
    <w:rsid w:val="00284BD9"/>
    <w:rsid w:val="00284C7E"/>
    <w:rsid w:val="00284E32"/>
    <w:rsid w:val="002851EB"/>
    <w:rsid w:val="0028535A"/>
    <w:rsid w:val="0028548C"/>
    <w:rsid w:val="00285510"/>
    <w:rsid w:val="00285DE2"/>
    <w:rsid w:val="0028616D"/>
    <w:rsid w:val="002865E2"/>
    <w:rsid w:val="00286965"/>
    <w:rsid w:val="002869D5"/>
    <w:rsid w:val="00286A43"/>
    <w:rsid w:val="00287AC2"/>
    <w:rsid w:val="00290CDD"/>
    <w:rsid w:val="00291017"/>
    <w:rsid w:val="0029136E"/>
    <w:rsid w:val="00291B67"/>
    <w:rsid w:val="00291B73"/>
    <w:rsid w:val="00292399"/>
    <w:rsid w:val="0029279D"/>
    <w:rsid w:val="00293202"/>
    <w:rsid w:val="00293231"/>
    <w:rsid w:val="00293327"/>
    <w:rsid w:val="002935DC"/>
    <w:rsid w:val="00293754"/>
    <w:rsid w:val="002939A4"/>
    <w:rsid w:val="002942DD"/>
    <w:rsid w:val="002943EA"/>
    <w:rsid w:val="00294445"/>
    <w:rsid w:val="00294B4D"/>
    <w:rsid w:val="00294E53"/>
    <w:rsid w:val="00294EE0"/>
    <w:rsid w:val="00295EC0"/>
    <w:rsid w:val="002960D5"/>
    <w:rsid w:val="00296371"/>
    <w:rsid w:val="0029674B"/>
    <w:rsid w:val="0029687F"/>
    <w:rsid w:val="0029715B"/>
    <w:rsid w:val="00297A14"/>
    <w:rsid w:val="00297CC6"/>
    <w:rsid w:val="00297CD0"/>
    <w:rsid w:val="00297F0A"/>
    <w:rsid w:val="002A052E"/>
    <w:rsid w:val="002A092A"/>
    <w:rsid w:val="002A1062"/>
    <w:rsid w:val="002A1074"/>
    <w:rsid w:val="002A12E0"/>
    <w:rsid w:val="002A2012"/>
    <w:rsid w:val="002A2413"/>
    <w:rsid w:val="002A2427"/>
    <w:rsid w:val="002A245F"/>
    <w:rsid w:val="002A2F5E"/>
    <w:rsid w:val="002A352A"/>
    <w:rsid w:val="002A3597"/>
    <w:rsid w:val="002A3CCC"/>
    <w:rsid w:val="002A3E0D"/>
    <w:rsid w:val="002A4516"/>
    <w:rsid w:val="002A4A34"/>
    <w:rsid w:val="002A52D9"/>
    <w:rsid w:val="002A55A0"/>
    <w:rsid w:val="002A607D"/>
    <w:rsid w:val="002A708F"/>
    <w:rsid w:val="002A742A"/>
    <w:rsid w:val="002A7D9C"/>
    <w:rsid w:val="002B01F2"/>
    <w:rsid w:val="002B0235"/>
    <w:rsid w:val="002B0486"/>
    <w:rsid w:val="002B132E"/>
    <w:rsid w:val="002B2330"/>
    <w:rsid w:val="002B2516"/>
    <w:rsid w:val="002B2813"/>
    <w:rsid w:val="002B2954"/>
    <w:rsid w:val="002B2D29"/>
    <w:rsid w:val="002B2E5A"/>
    <w:rsid w:val="002B4099"/>
    <w:rsid w:val="002B59ED"/>
    <w:rsid w:val="002B5DA0"/>
    <w:rsid w:val="002B6A7C"/>
    <w:rsid w:val="002B6B92"/>
    <w:rsid w:val="002B6C5A"/>
    <w:rsid w:val="002B7300"/>
    <w:rsid w:val="002B77C2"/>
    <w:rsid w:val="002B7B5B"/>
    <w:rsid w:val="002C01B7"/>
    <w:rsid w:val="002C01EE"/>
    <w:rsid w:val="002C0C4B"/>
    <w:rsid w:val="002C109A"/>
    <w:rsid w:val="002C11D6"/>
    <w:rsid w:val="002C1EEA"/>
    <w:rsid w:val="002C2F91"/>
    <w:rsid w:val="002C2FCD"/>
    <w:rsid w:val="002C33E6"/>
    <w:rsid w:val="002C47AD"/>
    <w:rsid w:val="002C4B54"/>
    <w:rsid w:val="002C6034"/>
    <w:rsid w:val="002C635B"/>
    <w:rsid w:val="002C77DA"/>
    <w:rsid w:val="002C7CFF"/>
    <w:rsid w:val="002C7E35"/>
    <w:rsid w:val="002D04CA"/>
    <w:rsid w:val="002D0BC6"/>
    <w:rsid w:val="002D0E7E"/>
    <w:rsid w:val="002D11F7"/>
    <w:rsid w:val="002D12F6"/>
    <w:rsid w:val="002D13E9"/>
    <w:rsid w:val="002D17C5"/>
    <w:rsid w:val="002D22B6"/>
    <w:rsid w:val="002D28E8"/>
    <w:rsid w:val="002D2BC3"/>
    <w:rsid w:val="002D2FF0"/>
    <w:rsid w:val="002D31A4"/>
    <w:rsid w:val="002D365F"/>
    <w:rsid w:val="002D3949"/>
    <w:rsid w:val="002D3BD0"/>
    <w:rsid w:val="002D406E"/>
    <w:rsid w:val="002D545B"/>
    <w:rsid w:val="002D67DF"/>
    <w:rsid w:val="002D7C86"/>
    <w:rsid w:val="002E0692"/>
    <w:rsid w:val="002E1D74"/>
    <w:rsid w:val="002E212A"/>
    <w:rsid w:val="002E2686"/>
    <w:rsid w:val="002E2943"/>
    <w:rsid w:val="002E2CF1"/>
    <w:rsid w:val="002E2E8F"/>
    <w:rsid w:val="002E34AF"/>
    <w:rsid w:val="002E3B87"/>
    <w:rsid w:val="002E446A"/>
    <w:rsid w:val="002E462A"/>
    <w:rsid w:val="002E4918"/>
    <w:rsid w:val="002E4AAC"/>
    <w:rsid w:val="002E5344"/>
    <w:rsid w:val="002E53DE"/>
    <w:rsid w:val="002E55C4"/>
    <w:rsid w:val="002E563B"/>
    <w:rsid w:val="002E5860"/>
    <w:rsid w:val="002E5E42"/>
    <w:rsid w:val="002E6101"/>
    <w:rsid w:val="002E62D2"/>
    <w:rsid w:val="002E707A"/>
    <w:rsid w:val="002E74AF"/>
    <w:rsid w:val="002E758C"/>
    <w:rsid w:val="002E7B24"/>
    <w:rsid w:val="002E7E0E"/>
    <w:rsid w:val="002F04A5"/>
    <w:rsid w:val="002F0641"/>
    <w:rsid w:val="002F0B61"/>
    <w:rsid w:val="002F0C67"/>
    <w:rsid w:val="002F1038"/>
    <w:rsid w:val="002F17E0"/>
    <w:rsid w:val="002F182F"/>
    <w:rsid w:val="002F196C"/>
    <w:rsid w:val="002F1B80"/>
    <w:rsid w:val="002F22FF"/>
    <w:rsid w:val="002F23FF"/>
    <w:rsid w:val="002F2956"/>
    <w:rsid w:val="002F2D8F"/>
    <w:rsid w:val="002F4DA6"/>
    <w:rsid w:val="002F5227"/>
    <w:rsid w:val="002F56E4"/>
    <w:rsid w:val="002F5985"/>
    <w:rsid w:val="002F60FC"/>
    <w:rsid w:val="002F6952"/>
    <w:rsid w:val="002F695B"/>
    <w:rsid w:val="002F72DA"/>
    <w:rsid w:val="002F76B1"/>
    <w:rsid w:val="002F7847"/>
    <w:rsid w:val="002F7CC8"/>
    <w:rsid w:val="002F7D66"/>
    <w:rsid w:val="002F7DBE"/>
    <w:rsid w:val="0030090B"/>
    <w:rsid w:val="003009DF"/>
    <w:rsid w:val="00300B29"/>
    <w:rsid w:val="00301025"/>
    <w:rsid w:val="00302296"/>
    <w:rsid w:val="00302737"/>
    <w:rsid w:val="00302AE8"/>
    <w:rsid w:val="00302BB1"/>
    <w:rsid w:val="0030323D"/>
    <w:rsid w:val="00304210"/>
    <w:rsid w:val="00304300"/>
    <w:rsid w:val="003048D7"/>
    <w:rsid w:val="00304A1B"/>
    <w:rsid w:val="00304AD2"/>
    <w:rsid w:val="003054FA"/>
    <w:rsid w:val="003062E6"/>
    <w:rsid w:val="003068B6"/>
    <w:rsid w:val="003068C0"/>
    <w:rsid w:val="00306E9E"/>
    <w:rsid w:val="00306F87"/>
    <w:rsid w:val="00306FA4"/>
    <w:rsid w:val="003071F6"/>
    <w:rsid w:val="00307591"/>
    <w:rsid w:val="00307A18"/>
    <w:rsid w:val="00307B60"/>
    <w:rsid w:val="00307FE0"/>
    <w:rsid w:val="003104F5"/>
    <w:rsid w:val="0031094B"/>
    <w:rsid w:val="00310B9C"/>
    <w:rsid w:val="00310D2C"/>
    <w:rsid w:val="00311A23"/>
    <w:rsid w:val="00311C08"/>
    <w:rsid w:val="00311DF5"/>
    <w:rsid w:val="00312567"/>
    <w:rsid w:val="00312B20"/>
    <w:rsid w:val="00312ECE"/>
    <w:rsid w:val="0031393C"/>
    <w:rsid w:val="00313CB0"/>
    <w:rsid w:val="00313F96"/>
    <w:rsid w:val="0031428C"/>
    <w:rsid w:val="003150CE"/>
    <w:rsid w:val="00315AAB"/>
    <w:rsid w:val="00316166"/>
    <w:rsid w:val="0031734F"/>
    <w:rsid w:val="00317441"/>
    <w:rsid w:val="003175E1"/>
    <w:rsid w:val="00317F7F"/>
    <w:rsid w:val="00320089"/>
    <w:rsid w:val="003201F4"/>
    <w:rsid w:val="00320299"/>
    <w:rsid w:val="0032079F"/>
    <w:rsid w:val="00320AC6"/>
    <w:rsid w:val="0032109B"/>
    <w:rsid w:val="00321154"/>
    <w:rsid w:val="0032118F"/>
    <w:rsid w:val="003211B0"/>
    <w:rsid w:val="003211D6"/>
    <w:rsid w:val="003215CC"/>
    <w:rsid w:val="00321BB0"/>
    <w:rsid w:val="00321CF1"/>
    <w:rsid w:val="00321EDA"/>
    <w:rsid w:val="0032235B"/>
    <w:rsid w:val="003224AA"/>
    <w:rsid w:val="003224E7"/>
    <w:rsid w:val="00322CA0"/>
    <w:rsid w:val="00322F32"/>
    <w:rsid w:val="003231A4"/>
    <w:rsid w:val="00323852"/>
    <w:rsid w:val="00323B07"/>
    <w:rsid w:val="00324771"/>
    <w:rsid w:val="0032520C"/>
    <w:rsid w:val="00325D7A"/>
    <w:rsid w:val="00326145"/>
    <w:rsid w:val="00326426"/>
    <w:rsid w:val="0032710B"/>
    <w:rsid w:val="00327163"/>
    <w:rsid w:val="00327166"/>
    <w:rsid w:val="00327305"/>
    <w:rsid w:val="00327531"/>
    <w:rsid w:val="0032759E"/>
    <w:rsid w:val="00327CB7"/>
    <w:rsid w:val="00330187"/>
    <w:rsid w:val="003309AC"/>
    <w:rsid w:val="00330D47"/>
    <w:rsid w:val="00330FBE"/>
    <w:rsid w:val="00331243"/>
    <w:rsid w:val="00331C77"/>
    <w:rsid w:val="00331DB6"/>
    <w:rsid w:val="00331F96"/>
    <w:rsid w:val="00332186"/>
    <w:rsid w:val="00332B55"/>
    <w:rsid w:val="00332BD2"/>
    <w:rsid w:val="00333C14"/>
    <w:rsid w:val="003355C4"/>
    <w:rsid w:val="00335EA8"/>
    <w:rsid w:val="003363DD"/>
    <w:rsid w:val="00337572"/>
    <w:rsid w:val="0033780D"/>
    <w:rsid w:val="00340217"/>
    <w:rsid w:val="00340361"/>
    <w:rsid w:val="00340795"/>
    <w:rsid w:val="0034089D"/>
    <w:rsid w:val="00340C2C"/>
    <w:rsid w:val="00340F3F"/>
    <w:rsid w:val="0034111C"/>
    <w:rsid w:val="00341854"/>
    <w:rsid w:val="00341DBF"/>
    <w:rsid w:val="00341E60"/>
    <w:rsid w:val="0034217F"/>
    <w:rsid w:val="00342AD2"/>
    <w:rsid w:val="0034359E"/>
    <w:rsid w:val="00343954"/>
    <w:rsid w:val="003440BC"/>
    <w:rsid w:val="00344DE9"/>
    <w:rsid w:val="00345405"/>
    <w:rsid w:val="00345DDD"/>
    <w:rsid w:val="003461E7"/>
    <w:rsid w:val="00346FED"/>
    <w:rsid w:val="0035007F"/>
    <w:rsid w:val="00350F8C"/>
    <w:rsid w:val="00351077"/>
    <w:rsid w:val="0035139A"/>
    <w:rsid w:val="00351D37"/>
    <w:rsid w:val="00351E01"/>
    <w:rsid w:val="00351E28"/>
    <w:rsid w:val="0035274C"/>
    <w:rsid w:val="00352B91"/>
    <w:rsid w:val="00352D21"/>
    <w:rsid w:val="0035325C"/>
    <w:rsid w:val="0035399F"/>
    <w:rsid w:val="00353C6E"/>
    <w:rsid w:val="003541DC"/>
    <w:rsid w:val="0035443D"/>
    <w:rsid w:val="00354FEE"/>
    <w:rsid w:val="00355ECB"/>
    <w:rsid w:val="00355FB1"/>
    <w:rsid w:val="00356275"/>
    <w:rsid w:val="003569B7"/>
    <w:rsid w:val="00356B54"/>
    <w:rsid w:val="00356C0B"/>
    <w:rsid w:val="003575AB"/>
    <w:rsid w:val="00357B9C"/>
    <w:rsid w:val="00357C72"/>
    <w:rsid w:val="00360BF8"/>
    <w:rsid w:val="00361412"/>
    <w:rsid w:val="003615CA"/>
    <w:rsid w:val="00363346"/>
    <w:rsid w:val="0036391C"/>
    <w:rsid w:val="00364290"/>
    <w:rsid w:val="003642A6"/>
    <w:rsid w:val="00364853"/>
    <w:rsid w:val="0036607F"/>
    <w:rsid w:val="003660CA"/>
    <w:rsid w:val="00366B65"/>
    <w:rsid w:val="00366C55"/>
    <w:rsid w:val="00366DBD"/>
    <w:rsid w:val="00367295"/>
    <w:rsid w:val="00367337"/>
    <w:rsid w:val="00367367"/>
    <w:rsid w:val="00367E61"/>
    <w:rsid w:val="00367F78"/>
    <w:rsid w:val="00367FD8"/>
    <w:rsid w:val="003701DC"/>
    <w:rsid w:val="003708FC"/>
    <w:rsid w:val="00370B35"/>
    <w:rsid w:val="00370B63"/>
    <w:rsid w:val="00370CDF"/>
    <w:rsid w:val="00370FCC"/>
    <w:rsid w:val="003711AF"/>
    <w:rsid w:val="003711EB"/>
    <w:rsid w:val="00371364"/>
    <w:rsid w:val="003733E5"/>
    <w:rsid w:val="00374848"/>
    <w:rsid w:val="003757B7"/>
    <w:rsid w:val="00375D09"/>
    <w:rsid w:val="003760FA"/>
    <w:rsid w:val="003766B5"/>
    <w:rsid w:val="0037739D"/>
    <w:rsid w:val="0037751C"/>
    <w:rsid w:val="0038013E"/>
    <w:rsid w:val="00380F3F"/>
    <w:rsid w:val="0038173F"/>
    <w:rsid w:val="00382232"/>
    <w:rsid w:val="00382F1A"/>
    <w:rsid w:val="00383282"/>
    <w:rsid w:val="00383658"/>
    <w:rsid w:val="00383EE4"/>
    <w:rsid w:val="0038412E"/>
    <w:rsid w:val="00384449"/>
    <w:rsid w:val="0038515B"/>
    <w:rsid w:val="0038527B"/>
    <w:rsid w:val="00385300"/>
    <w:rsid w:val="00386053"/>
    <w:rsid w:val="00386385"/>
    <w:rsid w:val="0038771D"/>
    <w:rsid w:val="00387CC8"/>
    <w:rsid w:val="003900FF"/>
    <w:rsid w:val="0039125A"/>
    <w:rsid w:val="003913CD"/>
    <w:rsid w:val="00392583"/>
    <w:rsid w:val="00392586"/>
    <w:rsid w:val="0039287E"/>
    <w:rsid w:val="0039317C"/>
    <w:rsid w:val="00393320"/>
    <w:rsid w:val="00393507"/>
    <w:rsid w:val="00393E44"/>
    <w:rsid w:val="00394191"/>
    <w:rsid w:val="003941F3"/>
    <w:rsid w:val="00394270"/>
    <w:rsid w:val="003943FF"/>
    <w:rsid w:val="003954C3"/>
    <w:rsid w:val="00395537"/>
    <w:rsid w:val="003959F7"/>
    <w:rsid w:val="00395BCF"/>
    <w:rsid w:val="00396812"/>
    <w:rsid w:val="00396D0A"/>
    <w:rsid w:val="003976D2"/>
    <w:rsid w:val="00397AB6"/>
    <w:rsid w:val="00397ACA"/>
    <w:rsid w:val="00397D36"/>
    <w:rsid w:val="003A04BB"/>
    <w:rsid w:val="003A0608"/>
    <w:rsid w:val="003A10C3"/>
    <w:rsid w:val="003A1458"/>
    <w:rsid w:val="003A1CE3"/>
    <w:rsid w:val="003A277F"/>
    <w:rsid w:val="003A4FB0"/>
    <w:rsid w:val="003A597F"/>
    <w:rsid w:val="003A6202"/>
    <w:rsid w:val="003A71A8"/>
    <w:rsid w:val="003A7926"/>
    <w:rsid w:val="003A7D6B"/>
    <w:rsid w:val="003B00CA"/>
    <w:rsid w:val="003B030B"/>
    <w:rsid w:val="003B0432"/>
    <w:rsid w:val="003B0821"/>
    <w:rsid w:val="003B0BE9"/>
    <w:rsid w:val="003B0DAF"/>
    <w:rsid w:val="003B14C2"/>
    <w:rsid w:val="003B19F8"/>
    <w:rsid w:val="003B28D6"/>
    <w:rsid w:val="003B2E9B"/>
    <w:rsid w:val="003B2F8D"/>
    <w:rsid w:val="003B409A"/>
    <w:rsid w:val="003B4170"/>
    <w:rsid w:val="003B43F1"/>
    <w:rsid w:val="003B4FAA"/>
    <w:rsid w:val="003B547A"/>
    <w:rsid w:val="003B5D72"/>
    <w:rsid w:val="003B6840"/>
    <w:rsid w:val="003B68C8"/>
    <w:rsid w:val="003B6CB0"/>
    <w:rsid w:val="003B75B9"/>
    <w:rsid w:val="003B7BE9"/>
    <w:rsid w:val="003C0DA2"/>
    <w:rsid w:val="003C0DBA"/>
    <w:rsid w:val="003C0DFF"/>
    <w:rsid w:val="003C1477"/>
    <w:rsid w:val="003C14CA"/>
    <w:rsid w:val="003C16D0"/>
    <w:rsid w:val="003C1A18"/>
    <w:rsid w:val="003C2E88"/>
    <w:rsid w:val="003C3048"/>
    <w:rsid w:val="003C3261"/>
    <w:rsid w:val="003C3485"/>
    <w:rsid w:val="003C3EF0"/>
    <w:rsid w:val="003C43D5"/>
    <w:rsid w:val="003C46A3"/>
    <w:rsid w:val="003C5B47"/>
    <w:rsid w:val="003C5C41"/>
    <w:rsid w:val="003C610E"/>
    <w:rsid w:val="003C6B4A"/>
    <w:rsid w:val="003C6C55"/>
    <w:rsid w:val="003C737E"/>
    <w:rsid w:val="003C7461"/>
    <w:rsid w:val="003C755B"/>
    <w:rsid w:val="003D005B"/>
    <w:rsid w:val="003D0788"/>
    <w:rsid w:val="003D132A"/>
    <w:rsid w:val="003D1517"/>
    <w:rsid w:val="003D1910"/>
    <w:rsid w:val="003D1C08"/>
    <w:rsid w:val="003D2736"/>
    <w:rsid w:val="003D2741"/>
    <w:rsid w:val="003D2938"/>
    <w:rsid w:val="003D2BA6"/>
    <w:rsid w:val="003D2C75"/>
    <w:rsid w:val="003D3294"/>
    <w:rsid w:val="003D369A"/>
    <w:rsid w:val="003D3FBA"/>
    <w:rsid w:val="003D402B"/>
    <w:rsid w:val="003D4444"/>
    <w:rsid w:val="003D4FCF"/>
    <w:rsid w:val="003D5255"/>
    <w:rsid w:val="003D764F"/>
    <w:rsid w:val="003D7D81"/>
    <w:rsid w:val="003E04EB"/>
    <w:rsid w:val="003E0667"/>
    <w:rsid w:val="003E0BCE"/>
    <w:rsid w:val="003E0E39"/>
    <w:rsid w:val="003E10BF"/>
    <w:rsid w:val="003E13E0"/>
    <w:rsid w:val="003E15B3"/>
    <w:rsid w:val="003E15FC"/>
    <w:rsid w:val="003E1660"/>
    <w:rsid w:val="003E19AA"/>
    <w:rsid w:val="003E1CD1"/>
    <w:rsid w:val="003E2A2D"/>
    <w:rsid w:val="003E2CE4"/>
    <w:rsid w:val="003E2EEE"/>
    <w:rsid w:val="003E4543"/>
    <w:rsid w:val="003E521F"/>
    <w:rsid w:val="003E5E8F"/>
    <w:rsid w:val="003E64A9"/>
    <w:rsid w:val="003E7002"/>
    <w:rsid w:val="003E7139"/>
    <w:rsid w:val="003E777B"/>
    <w:rsid w:val="003E7905"/>
    <w:rsid w:val="003E7DEE"/>
    <w:rsid w:val="003F0336"/>
    <w:rsid w:val="003F06CA"/>
    <w:rsid w:val="003F2147"/>
    <w:rsid w:val="003F25F1"/>
    <w:rsid w:val="003F3283"/>
    <w:rsid w:val="003F36A1"/>
    <w:rsid w:val="003F4488"/>
    <w:rsid w:val="003F550D"/>
    <w:rsid w:val="003F5547"/>
    <w:rsid w:val="003F5C40"/>
    <w:rsid w:val="003F68DA"/>
    <w:rsid w:val="003F6E12"/>
    <w:rsid w:val="003F7027"/>
    <w:rsid w:val="003F7440"/>
    <w:rsid w:val="003F75B6"/>
    <w:rsid w:val="003F75ED"/>
    <w:rsid w:val="004002B7"/>
    <w:rsid w:val="004008B6"/>
    <w:rsid w:val="004009C2"/>
    <w:rsid w:val="00400D6D"/>
    <w:rsid w:val="00400F31"/>
    <w:rsid w:val="004012AE"/>
    <w:rsid w:val="00402295"/>
    <w:rsid w:val="00403EC2"/>
    <w:rsid w:val="00404367"/>
    <w:rsid w:val="0040457C"/>
    <w:rsid w:val="004050A4"/>
    <w:rsid w:val="0040513F"/>
    <w:rsid w:val="0040655D"/>
    <w:rsid w:val="00406B4D"/>
    <w:rsid w:val="00406CD1"/>
    <w:rsid w:val="004071F3"/>
    <w:rsid w:val="00407A01"/>
    <w:rsid w:val="00407E94"/>
    <w:rsid w:val="004118EA"/>
    <w:rsid w:val="00412EEE"/>
    <w:rsid w:val="00414110"/>
    <w:rsid w:val="0041443C"/>
    <w:rsid w:val="00414D37"/>
    <w:rsid w:val="00414F8D"/>
    <w:rsid w:val="004154F7"/>
    <w:rsid w:val="00416B3B"/>
    <w:rsid w:val="00416D44"/>
    <w:rsid w:val="0041713A"/>
    <w:rsid w:val="00417299"/>
    <w:rsid w:val="004174DC"/>
    <w:rsid w:val="004176FF"/>
    <w:rsid w:val="00420773"/>
    <w:rsid w:val="0042092E"/>
    <w:rsid w:val="00421A27"/>
    <w:rsid w:val="00421B66"/>
    <w:rsid w:val="00421D0A"/>
    <w:rsid w:val="004221AD"/>
    <w:rsid w:val="004229D8"/>
    <w:rsid w:val="00422FCD"/>
    <w:rsid w:val="0042338F"/>
    <w:rsid w:val="00423D86"/>
    <w:rsid w:val="004241C5"/>
    <w:rsid w:val="0042431D"/>
    <w:rsid w:val="00424368"/>
    <w:rsid w:val="00424FA7"/>
    <w:rsid w:val="00425305"/>
    <w:rsid w:val="0042567D"/>
    <w:rsid w:val="0042648C"/>
    <w:rsid w:val="004268EB"/>
    <w:rsid w:val="00426A87"/>
    <w:rsid w:val="00426D9C"/>
    <w:rsid w:val="004309D8"/>
    <w:rsid w:val="00430C59"/>
    <w:rsid w:val="004313D1"/>
    <w:rsid w:val="00431528"/>
    <w:rsid w:val="00431FD5"/>
    <w:rsid w:val="00432110"/>
    <w:rsid w:val="0043256A"/>
    <w:rsid w:val="004327C4"/>
    <w:rsid w:val="004332CD"/>
    <w:rsid w:val="004332E6"/>
    <w:rsid w:val="00433EBE"/>
    <w:rsid w:val="00434308"/>
    <w:rsid w:val="00434330"/>
    <w:rsid w:val="00434406"/>
    <w:rsid w:val="00436A28"/>
    <w:rsid w:val="00436A61"/>
    <w:rsid w:val="00436C3C"/>
    <w:rsid w:val="0043751F"/>
    <w:rsid w:val="004377C8"/>
    <w:rsid w:val="00440A80"/>
    <w:rsid w:val="00440FED"/>
    <w:rsid w:val="00441194"/>
    <w:rsid w:val="0044164C"/>
    <w:rsid w:val="00441B0A"/>
    <w:rsid w:val="00441B92"/>
    <w:rsid w:val="00441F83"/>
    <w:rsid w:val="00442607"/>
    <w:rsid w:val="004426ED"/>
    <w:rsid w:val="00442ADA"/>
    <w:rsid w:val="00442F42"/>
    <w:rsid w:val="00443E1F"/>
    <w:rsid w:val="00444274"/>
    <w:rsid w:val="0044474B"/>
    <w:rsid w:val="004450C0"/>
    <w:rsid w:val="00445572"/>
    <w:rsid w:val="00445B22"/>
    <w:rsid w:val="00445B5C"/>
    <w:rsid w:val="00445B82"/>
    <w:rsid w:val="00445FF7"/>
    <w:rsid w:val="00446B78"/>
    <w:rsid w:val="00446E9C"/>
    <w:rsid w:val="00447444"/>
    <w:rsid w:val="0044783E"/>
    <w:rsid w:val="00447C1D"/>
    <w:rsid w:val="00447FA5"/>
    <w:rsid w:val="004501CE"/>
    <w:rsid w:val="00450226"/>
    <w:rsid w:val="00450475"/>
    <w:rsid w:val="0045065C"/>
    <w:rsid w:val="00450BAB"/>
    <w:rsid w:val="0045128A"/>
    <w:rsid w:val="004516FD"/>
    <w:rsid w:val="0045240A"/>
    <w:rsid w:val="004527F8"/>
    <w:rsid w:val="00452B77"/>
    <w:rsid w:val="00453341"/>
    <w:rsid w:val="00453C13"/>
    <w:rsid w:val="004545C6"/>
    <w:rsid w:val="00454A7B"/>
    <w:rsid w:val="00454D67"/>
    <w:rsid w:val="00454DCA"/>
    <w:rsid w:val="004554D5"/>
    <w:rsid w:val="004556AA"/>
    <w:rsid w:val="00455B17"/>
    <w:rsid w:val="00455CD7"/>
    <w:rsid w:val="00455E34"/>
    <w:rsid w:val="00455FE9"/>
    <w:rsid w:val="00456045"/>
    <w:rsid w:val="004561C0"/>
    <w:rsid w:val="00456544"/>
    <w:rsid w:val="00456649"/>
    <w:rsid w:val="004567B7"/>
    <w:rsid w:val="00456856"/>
    <w:rsid w:val="00456D54"/>
    <w:rsid w:val="00457008"/>
    <w:rsid w:val="00457810"/>
    <w:rsid w:val="00460170"/>
    <w:rsid w:val="00460839"/>
    <w:rsid w:val="00460B3F"/>
    <w:rsid w:val="00461210"/>
    <w:rsid w:val="00461290"/>
    <w:rsid w:val="00462207"/>
    <w:rsid w:val="00462490"/>
    <w:rsid w:val="00462789"/>
    <w:rsid w:val="00462A0A"/>
    <w:rsid w:val="00462B2D"/>
    <w:rsid w:val="00463358"/>
    <w:rsid w:val="00463F47"/>
    <w:rsid w:val="0046403A"/>
    <w:rsid w:val="00465299"/>
    <w:rsid w:val="004652E7"/>
    <w:rsid w:val="004654A2"/>
    <w:rsid w:val="00466884"/>
    <w:rsid w:val="00466A0F"/>
    <w:rsid w:val="00467406"/>
    <w:rsid w:val="00467686"/>
    <w:rsid w:val="004677EE"/>
    <w:rsid w:val="004678BE"/>
    <w:rsid w:val="0046795B"/>
    <w:rsid w:val="004708C0"/>
    <w:rsid w:val="0047091A"/>
    <w:rsid w:val="00470DA5"/>
    <w:rsid w:val="004715CB"/>
    <w:rsid w:val="00471863"/>
    <w:rsid w:val="00472233"/>
    <w:rsid w:val="0047293D"/>
    <w:rsid w:val="00473353"/>
    <w:rsid w:val="00473A14"/>
    <w:rsid w:val="00474CA8"/>
    <w:rsid w:val="00474E43"/>
    <w:rsid w:val="0047521C"/>
    <w:rsid w:val="00475A4A"/>
    <w:rsid w:val="00476000"/>
    <w:rsid w:val="004760F4"/>
    <w:rsid w:val="00476719"/>
    <w:rsid w:val="0047674D"/>
    <w:rsid w:val="00476C01"/>
    <w:rsid w:val="00476C67"/>
    <w:rsid w:val="004771C4"/>
    <w:rsid w:val="00477A3B"/>
    <w:rsid w:val="00477A70"/>
    <w:rsid w:val="00480443"/>
    <w:rsid w:val="0048076D"/>
    <w:rsid w:val="00480E79"/>
    <w:rsid w:val="0048182F"/>
    <w:rsid w:val="00481A3B"/>
    <w:rsid w:val="00481C24"/>
    <w:rsid w:val="00481D90"/>
    <w:rsid w:val="00481E96"/>
    <w:rsid w:val="00482304"/>
    <w:rsid w:val="00482CD4"/>
    <w:rsid w:val="00483261"/>
    <w:rsid w:val="00483482"/>
    <w:rsid w:val="004835E5"/>
    <w:rsid w:val="00484021"/>
    <w:rsid w:val="004841FF"/>
    <w:rsid w:val="00484FCD"/>
    <w:rsid w:val="00485843"/>
    <w:rsid w:val="00485B23"/>
    <w:rsid w:val="00486156"/>
    <w:rsid w:val="0048630D"/>
    <w:rsid w:val="0048670D"/>
    <w:rsid w:val="0048700D"/>
    <w:rsid w:val="00487021"/>
    <w:rsid w:val="0048742A"/>
    <w:rsid w:val="004874E4"/>
    <w:rsid w:val="004901E9"/>
    <w:rsid w:val="0049068C"/>
    <w:rsid w:val="0049070D"/>
    <w:rsid w:val="004914A9"/>
    <w:rsid w:val="00491858"/>
    <w:rsid w:val="004919E9"/>
    <w:rsid w:val="00491BE4"/>
    <w:rsid w:val="00491DB2"/>
    <w:rsid w:val="00492481"/>
    <w:rsid w:val="00492863"/>
    <w:rsid w:val="00492877"/>
    <w:rsid w:val="004928C2"/>
    <w:rsid w:val="0049304F"/>
    <w:rsid w:val="0049362A"/>
    <w:rsid w:val="004936BE"/>
    <w:rsid w:val="00493FD8"/>
    <w:rsid w:val="00495633"/>
    <w:rsid w:val="00495E8E"/>
    <w:rsid w:val="004965B9"/>
    <w:rsid w:val="00496DC2"/>
    <w:rsid w:val="00496E75"/>
    <w:rsid w:val="00496FA6"/>
    <w:rsid w:val="004A014C"/>
    <w:rsid w:val="004A0AA8"/>
    <w:rsid w:val="004A0EC9"/>
    <w:rsid w:val="004A194E"/>
    <w:rsid w:val="004A1F88"/>
    <w:rsid w:val="004A1FE4"/>
    <w:rsid w:val="004A261D"/>
    <w:rsid w:val="004A2CA9"/>
    <w:rsid w:val="004A2E8E"/>
    <w:rsid w:val="004A2F57"/>
    <w:rsid w:val="004A3096"/>
    <w:rsid w:val="004A30C2"/>
    <w:rsid w:val="004A33EF"/>
    <w:rsid w:val="004A34C9"/>
    <w:rsid w:val="004A375A"/>
    <w:rsid w:val="004A3B46"/>
    <w:rsid w:val="004A3CB5"/>
    <w:rsid w:val="004A4030"/>
    <w:rsid w:val="004A441B"/>
    <w:rsid w:val="004A4497"/>
    <w:rsid w:val="004A466E"/>
    <w:rsid w:val="004A4CDC"/>
    <w:rsid w:val="004A537D"/>
    <w:rsid w:val="004A565D"/>
    <w:rsid w:val="004A5703"/>
    <w:rsid w:val="004A5BAF"/>
    <w:rsid w:val="004A64F6"/>
    <w:rsid w:val="004A67F0"/>
    <w:rsid w:val="004A71C3"/>
    <w:rsid w:val="004A74D2"/>
    <w:rsid w:val="004A7769"/>
    <w:rsid w:val="004A7A91"/>
    <w:rsid w:val="004B0C43"/>
    <w:rsid w:val="004B12A4"/>
    <w:rsid w:val="004B23AD"/>
    <w:rsid w:val="004B24E5"/>
    <w:rsid w:val="004B2965"/>
    <w:rsid w:val="004B2CC8"/>
    <w:rsid w:val="004B35DB"/>
    <w:rsid w:val="004B3A1D"/>
    <w:rsid w:val="004B4224"/>
    <w:rsid w:val="004B4647"/>
    <w:rsid w:val="004B53C9"/>
    <w:rsid w:val="004B5474"/>
    <w:rsid w:val="004B5991"/>
    <w:rsid w:val="004B5E52"/>
    <w:rsid w:val="004B601A"/>
    <w:rsid w:val="004B7455"/>
    <w:rsid w:val="004B74FF"/>
    <w:rsid w:val="004B75E3"/>
    <w:rsid w:val="004B76F2"/>
    <w:rsid w:val="004B7866"/>
    <w:rsid w:val="004B787C"/>
    <w:rsid w:val="004B7CE4"/>
    <w:rsid w:val="004C0401"/>
    <w:rsid w:val="004C09EB"/>
    <w:rsid w:val="004C0C49"/>
    <w:rsid w:val="004C183D"/>
    <w:rsid w:val="004C22A8"/>
    <w:rsid w:val="004C23E3"/>
    <w:rsid w:val="004C2669"/>
    <w:rsid w:val="004C2F40"/>
    <w:rsid w:val="004C350A"/>
    <w:rsid w:val="004C3AE2"/>
    <w:rsid w:val="004C3EC7"/>
    <w:rsid w:val="004C3EEE"/>
    <w:rsid w:val="004C3F99"/>
    <w:rsid w:val="004C483D"/>
    <w:rsid w:val="004C48B6"/>
    <w:rsid w:val="004C4ED6"/>
    <w:rsid w:val="004C4EF9"/>
    <w:rsid w:val="004C521B"/>
    <w:rsid w:val="004C6975"/>
    <w:rsid w:val="004C6C78"/>
    <w:rsid w:val="004C6C7D"/>
    <w:rsid w:val="004C795A"/>
    <w:rsid w:val="004C7C65"/>
    <w:rsid w:val="004C7D79"/>
    <w:rsid w:val="004C7F93"/>
    <w:rsid w:val="004D0E07"/>
    <w:rsid w:val="004D12A8"/>
    <w:rsid w:val="004D2477"/>
    <w:rsid w:val="004D26B8"/>
    <w:rsid w:val="004D38C2"/>
    <w:rsid w:val="004D4FBD"/>
    <w:rsid w:val="004D4FC0"/>
    <w:rsid w:val="004D5791"/>
    <w:rsid w:val="004D6037"/>
    <w:rsid w:val="004D60D8"/>
    <w:rsid w:val="004D7DA8"/>
    <w:rsid w:val="004E09C1"/>
    <w:rsid w:val="004E0EF8"/>
    <w:rsid w:val="004E143A"/>
    <w:rsid w:val="004E2892"/>
    <w:rsid w:val="004E2CFA"/>
    <w:rsid w:val="004E362B"/>
    <w:rsid w:val="004E3681"/>
    <w:rsid w:val="004E3D74"/>
    <w:rsid w:val="004E49C4"/>
    <w:rsid w:val="004E4F2A"/>
    <w:rsid w:val="004E5099"/>
    <w:rsid w:val="004E5AD0"/>
    <w:rsid w:val="004E5D00"/>
    <w:rsid w:val="004E69D3"/>
    <w:rsid w:val="004E708D"/>
    <w:rsid w:val="004E7610"/>
    <w:rsid w:val="004E784B"/>
    <w:rsid w:val="004E7ED0"/>
    <w:rsid w:val="004F0224"/>
    <w:rsid w:val="004F044D"/>
    <w:rsid w:val="004F0DB4"/>
    <w:rsid w:val="004F0E04"/>
    <w:rsid w:val="004F1EBC"/>
    <w:rsid w:val="004F20E8"/>
    <w:rsid w:val="004F22E7"/>
    <w:rsid w:val="004F2C50"/>
    <w:rsid w:val="004F2DDD"/>
    <w:rsid w:val="004F3076"/>
    <w:rsid w:val="004F3B71"/>
    <w:rsid w:val="004F40B1"/>
    <w:rsid w:val="004F486D"/>
    <w:rsid w:val="004F5154"/>
    <w:rsid w:val="004F53C5"/>
    <w:rsid w:val="004F5835"/>
    <w:rsid w:val="004F5C9E"/>
    <w:rsid w:val="004F62BE"/>
    <w:rsid w:val="004F661C"/>
    <w:rsid w:val="004F6D99"/>
    <w:rsid w:val="004F753D"/>
    <w:rsid w:val="004F7C53"/>
    <w:rsid w:val="005004D8"/>
    <w:rsid w:val="00500572"/>
    <w:rsid w:val="00500C17"/>
    <w:rsid w:val="00500D59"/>
    <w:rsid w:val="00500ED7"/>
    <w:rsid w:val="005012FA"/>
    <w:rsid w:val="00501304"/>
    <w:rsid w:val="00501425"/>
    <w:rsid w:val="005015AB"/>
    <w:rsid w:val="005016BD"/>
    <w:rsid w:val="00503257"/>
    <w:rsid w:val="005036BE"/>
    <w:rsid w:val="00504311"/>
    <w:rsid w:val="0050485C"/>
    <w:rsid w:val="00504AC6"/>
    <w:rsid w:val="00504CA3"/>
    <w:rsid w:val="00504E35"/>
    <w:rsid w:val="005066F1"/>
    <w:rsid w:val="0050745D"/>
    <w:rsid w:val="00507A4B"/>
    <w:rsid w:val="00510352"/>
    <w:rsid w:val="00510C5E"/>
    <w:rsid w:val="00510F09"/>
    <w:rsid w:val="00510F72"/>
    <w:rsid w:val="00510FB4"/>
    <w:rsid w:val="00511079"/>
    <w:rsid w:val="00511088"/>
    <w:rsid w:val="005117E0"/>
    <w:rsid w:val="00511CDF"/>
    <w:rsid w:val="00512829"/>
    <w:rsid w:val="00512E44"/>
    <w:rsid w:val="0051373A"/>
    <w:rsid w:val="00513839"/>
    <w:rsid w:val="00513B29"/>
    <w:rsid w:val="00513DEF"/>
    <w:rsid w:val="00513FEC"/>
    <w:rsid w:val="0051423C"/>
    <w:rsid w:val="00514C19"/>
    <w:rsid w:val="00514C91"/>
    <w:rsid w:val="00514CA9"/>
    <w:rsid w:val="00514CEA"/>
    <w:rsid w:val="005153CE"/>
    <w:rsid w:val="0051566C"/>
    <w:rsid w:val="00515BFD"/>
    <w:rsid w:val="00516241"/>
    <w:rsid w:val="00516EA3"/>
    <w:rsid w:val="00516FD9"/>
    <w:rsid w:val="0051791D"/>
    <w:rsid w:val="00520D6D"/>
    <w:rsid w:val="005217BE"/>
    <w:rsid w:val="005217C1"/>
    <w:rsid w:val="00522B66"/>
    <w:rsid w:val="00522F9D"/>
    <w:rsid w:val="00523E75"/>
    <w:rsid w:val="005243E0"/>
    <w:rsid w:val="00524454"/>
    <w:rsid w:val="00524C4C"/>
    <w:rsid w:val="00525428"/>
    <w:rsid w:val="005256F3"/>
    <w:rsid w:val="005265A3"/>
    <w:rsid w:val="00526783"/>
    <w:rsid w:val="0052721C"/>
    <w:rsid w:val="00527253"/>
    <w:rsid w:val="0052762D"/>
    <w:rsid w:val="005278FB"/>
    <w:rsid w:val="00527C99"/>
    <w:rsid w:val="00527F19"/>
    <w:rsid w:val="00527FB1"/>
    <w:rsid w:val="005302D6"/>
    <w:rsid w:val="00530E99"/>
    <w:rsid w:val="0053111C"/>
    <w:rsid w:val="005314C5"/>
    <w:rsid w:val="0053162F"/>
    <w:rsid w:val="00531777"/>
    <w:rsid w:val="005320E2"/>
    <w:rsid w:val="005321D9"/>
    <w:rsid w:val="00532567"/>
    <w:rsid w:val="0053260A"/>
    <w:rsid w:val="0053281C"/>
    <w:rsid w:val="00532D02"/>
    <w:rsid w:val="005340C9"/>
    <w:rsid w:val="005343F7"/>
    <w:rsid w:val="00534B98"/>
    <w:rsid w:val="00534EE8"/>
    <w:rsid w:val="00535F84"/>
    <w:rsid w:val="0053662A"/>
    <w:rsid w:val="00536B8B"/>
    <w:rsid w:val="005375FE"/>
    <w:rsid w:val="00537C79"/>
    <w:rsid w:val="00537DA8"/>
    <w:rsid w:val="005405BE"/>
    <w:rsid w:val="00540630"/>
    <w:rsid w:val="00540738"/>
    <w:rsid w:val="00540B5A"/>
    <w:rsid w:val="00540BFA"/>
    <w:rsid w:val="00540FCA"/>
    <w:rsid w:val="005415ED"/>
    <w:rsid w:val="0054183B"/>
    <w:rsid w:val="005419A4"/>
    <w:rsid w:val="00541F98"/>
    <w:rsid w:val="005420DE"/>
    <w:rsid w:val="0054212A"/>
    <w:rsid w:val="00542249"/>
    <w:rsid w:val="005431F5"/>
    <w:rsid w:val="00543564"/>
    <w:rsid w:val="00543707"/>
    <w:rsid w:val="00543EBB"/>
    <w:rsid w:val="00544213"/>
    <w:rsid w:val="00544C53"/>
    <w:rsid w:val="00544EFD"/>
    <w:rsid w:val="00545001"/>
    <w:rsid w:val="005453F3"/>
    <w:rsid w:val="00545549"/>
    <w:rsid w:val="00546312"/>
    <w:rsid w:val="0054640C"/>
    <w:rsid w:val="005467DC"/>
    <w:rsid w:val="0054686C"/>
    <w:rsid w:val="005469F5"/>
    <w:rsid w:val="00551634"/>
    <w:rsid w:val="005518ED"/>
    <w:rsid w:val="00552093"/>
    <w:rsid w:val="00552BA6"/>
    <w:rsid w:val="005548E2"/>
    <w:rsid w:val="00554C22"/>
    <w:rsid w:val="00554E4B"/>
    <w:rsid w:val="00555F67"/>
    <w:rsid w:val="0055643E"/>
    <w:rsid w:val="00556559"/>
    <w:rsid w:val="00556605"/>
    <w:rsid w:val="0055691A"/>
    <w:rsid w:val="00556AEC"/>
    <w:rsid w:val="00556CC5"/>
    <w:rsid w:val="005601AC"/>
    <w:rsid w:val="005606A4"/>
    <w:rsid w:val="005607B8"/>
    <w:rsid w:val="00560CF5"/>
    <w:rsid w:val="00561736"/>
    <w:rsid w:val="00562330"/>
    <w:rsid w:val="0056272D"/>
    <w:rsid w:val="0056290A"/>
    <w:rsid w:val="00562AEB"/>
    <w:rsid w:val="00562BAB"/>
    <w:rsid w:val="0056308E"/>
    <w:rsid w:val="0056316F"/>
    <w:rsid w:val="005638C1"/>
    <w:rsid w:val="00563B57"/>
    <w:rsid w:val="0056415C"/>
    <w:rsid w:val="00564559"/>
    <w:rsid w:val="005649BF"/>
    <w:rsid w:val="005650ED"/>
    <w:rsid w:val="00565869"/>
    <w:rsid w:val="00565A8B"/>
    <w:rsid w:val="00566564"/>
    <w:rsid w:val="0056662A"/>
    <w:rsid w:val="005669CA"/>
    <w:rsid w:val="00567410"/>
    <w:rsid w:val="00567415"/>
    <w:rsid w:val="00567610"/>
    <w:rsid w:val="005678B5"/>
    <w:rsid w:val="00567A2E"/>
    <w:rsid w:val="00570D9F"/>
    <w:rsid w:val="005714E7"/>
    <w:rsid w:val="00571CA8"/>
    <w:rsid w:val="00571DDF"/>
    <w:rsid w:val="005734C0"/>
    <w:rsid w:val="00574779"/>
    <w:rsid w:val="00574BA6"/>
    <w:rsid w:val="00575D24"/>
    <w:rsid w:val="005800B3"/>
    <w:rsid w:val="00580793"/>
    <w:rsid w:val="00580942"/>
    <w:rsid w:val="00581470"/>
    <w:rsid w:val="00581893"/>
    <w:rsid w:val="00581BF2"/>
    <w:rsid w:val="00582087"/>
    <w:rsid w:val="005831DD"/>
    <w:rsid w:val="005834A0"/>
    <w:rsid w:val="00583912"/>
    <w:rsid w:val="00583E13"/>
    <w:rsid w:val="00584320"/>
    <w:rsid w:val="005845A5"/>
    <w:rsid w:val="00584E80"/>
    <w:rsid w:val="00585484"/>
    <w:rsid w:val="00585841"/>
    <w:rsid w:val="00586D96"/>
    <w:rsid w:val="00587229"/>
    <w:rsid w:val="00587503"/>
    <w:rsid w:val="0058764C"/>
    <w:rsid w:val="005877C3"/>
    <w:rsid w:val="00587D2C"/>
    <w:rsid w:val="00587F7F"/>
    <w:rsid w:val="005903C2"/>
    <w:rsid w:val="0059050D"/>
    <w:rsid w:val="005907D2"/>
    <w:rsid w:val="00590E8D"/>
    <w:rsid w:val="00591408"/>
    <w:rsid w:val="00591511"/>
    <w:rsid w:val="0059215E"/>
    <w:rsid w:val="00592833"/>
    <w:rsid w:val="005928F1"/>
    <w:rsid w:val="0059331A"/>
    <w:rsid w:val="0059346B"/>
    <w:rsid w:val="00593970"/>
    <w:rsid w:val="005939EE"/>
    <w:rsid w:val="005949E8"/>
    <w:rsid w:val="00594D43"/>
    <w:rsid w:val="00596BBA"/>
    <w:rsid w:val="00596F43"/>
    <w:rsid w:val="005972F8"/>
    <w:rsid w:val="005975C4"/>
    <w:rsid w:val="005975CD"/>
    <w:rsid w:val="00597E7B"/>
    <w:rsid w:val="00597ED8"/>
    <w:rsid w:val="005A0FE2"/>
    <w:rsid w:val="005A0FE5"/>
    <w:rsid w:val="005A14A8"/>
    <w:rsid w:val="005A1E1A"/>
    <w:rsid w:val="005A2225"/>
    <w:rsid w:val="005A2D6D"/>
    <w:rsid w:val="005A34D5"/>
    <w:rsid w:val="005A3A8C"/>
    <w:rsid w:val="005A44E2"/>
    <w:rsid w:val="005A4569"/>
    <w:rsid w:val="005A4904"/>
    <w:rsid w:val="005A4959"/>
    <w:rsid w:val="005A515A"/>
    <w:rsid w:val="005A5C65"/>
    <w:rsid w:val="005A6120"/>
    <w:rsid w:val="005A6BC4"/>
    <w:rsid w:val="005A704D"/>
    <w:rsid w:val="005A7F43"/>
    <w:rsid w:val="005B0553"/>
    <w:rsid w:val="005B13EC"/>
    <w:rsid w:val="005B16AB"/>
    <w:rsid w:val="005B1FF6"/>
    <w:rsid w:val="005B2067"/>
    <w:rsid w:val="005B24AD"/>
    <w:rsid w:val="005B303B"/>
    <w:rsid w:val="005B3C6D"/>
    <w:rsid w:val="005B3D13"/>
    <w:rsid w:val="005B3E42"/>
    <w:rsid w:val="005B4045"/>
    <w:rsid w:val="005B49A7"/>
    <w:rsid w:val="005B525A"/>
    <w:rsid w:val="005B5543"/>
    <w:rsid w:val="005B5CE2"/>
    <w:rsid w:val="005B5DED"/>
    <w:rsid w:val="005B609E"/>
    <w:rsid w:val="005B63C4"/>
    <w:rsid w:val="005B6CB0"/>
    <w:rsid w:val="005B6DF6"/>
    <w:rsid w:val="005B6E64"/>
    <w:rsid w:val="005B6EA6"/>
    <w:rsid w:val="005B780E"/>
    <w:rsid w:val="005B78C2"/>
    <w:rsid w:val="005B797A"/>
    <w:rsid w:val="005B7B7D"/>
    <w:rsid w:val="005C04C7"/>
    <w:rsid w:val="005C1645"/>
    <w:rsid w:val="005C17D9"/>
    <w:rsid w:val="005C1948"/>
    <w:rsid w:val="005C19A5"/>
    <w:rsid w:val="005C263C"/>
    <w:rsid w:val="005C2679"/>
    <w:rsid w:val="005C3B44"/>
    <w:rsid w:val="005C41D4"/>
    <w:rsid w:val="005C55F2"/>
    <w:rsid w:val="005C65FE"/>
    <w:rsid w:val="005C68B3"/>
    <w:rsid w:val="005C6FAD"/>
    <w:rsid w:val="005C7477"/>
    <w:rsid w:val="005C7736"/>
    <w:rsid w:val="005C7BC1"/>
    <w:rsid w:val="005D0079"/>
    <w:rsid w:val="005D059A"/>
    <w:rsid w:val="005D07AE"/>
    <w:rsid w:val="005D07C5"/>
    <w:rsid w:val="005D0870"/>
    <w:rsid w:val="005D0B80"/>
    <w:rsid w:val="005D1478"/>
    <w:rsid w:val="005D1B6C"/>
    <w:rsid w:val="005D1FF8"/>
    <w:rsid w:val="005D40CE"/>
    <w:rsid w:val="005D41D9"/>
    <w:rsid w:val="005D4213"/>
    <w:rsid w:val="005D4302"/>
    <w:rsid w:val="005D563E"/>
    <w:rsid w:val="005D5827"/>
    <w:rsid w:val="005D5A20"/>
    <w:rsid w:val="005D612D"/>
    <w:rsid w:val="005D6582"/>
    <w:rsid w:val="005D677C"/>
    <w:rsid w:val="005D6841"/>
    <w:rsid w:val="005D6F1E"/>
    <w:rsid w:val="005D6F3E"/>
    <w:rsid w:val="005D74C5"/>
    <w:rsid w:val="005D786C"/>
    <w:rsid w:val="005D7991"/>
    <w:rsid w:val="005D7AAF"/>
    <w:rsid w:val="005E00E5"/>
    <w:rsid w:val="005E03F2"/>
    <w:rsid w:val="005E049F"/>
    <w:rsid w:val="005E0C92"/>
    <w:rsid w:val="005E111D"/>
    <w:rsid w:val="005E140E"/>
    <w:rsid w:val="005E1588"/>
    <w:rsid w:val="005E179B"/>
    <w:rsid w:val="005E27F3"/>
    <w:rsid w:val="005E2C3E"/>
    <w:rsid w:val="005E3073"/>
    <w:rsid w:val="005E316A"/>
    <w:rsid w:val="005E5459"/>
    <w:rsid w:val="005E557E"/>
    <w:rsid w:val="005E5C0A"/>
    <w:rsid w:val="005E5E1A"/>
    <w:rsid w:val="005E5FCD"/>
    <w:rsid w:val="005E68AB"/>
    <w:rsid w:val="005E6A97"/>
    <w:rsid w:val="005E6B06"/>
    <w:rsid w:val="005E6C16"/>
    <w:rsid w:val="005E746D"/>
    <w:rsid w:val="005E7B36"/>
    <w:rsid w:val="005F0108"/>
    <w:rsid w:val="005F01D6"/>
    <w:rsid w:val="005F055B"/>
    <w:rsid w:val="005F084A"/>
    <w:rsid w:val="005F0ECC"/>
    <w:rsid w:val="005F145B"/>
    <w:rsid w:val="005F21A5"/>
    <w:rsid w:val="005F2470"/>
    <w:rsid w:val="005F28C6"/>
    <w:rsid w:val="005F3835"/>
    <w:rsid w:val="005F3E3A"/>
    <w:rsid w:val="005F3F16"/>
    <w:rsid w:val="005F4191"/>
    <w:rsid w:val="005F4486"/>
    <w:rsid w:val="005F52CC"/>
    <w:rsid w:val="005F57EF"/>
    <w:rsid w:val="005F5D9B"/>
    <w:rsid w:val="005F5E6F"/>
    <w:rsid w:val="005F6BD4"/>
    <w:rsid w:val="005F77B0"/>
    <w:rsid w:val="005F77E4"/>
    <w:rsid w:val="005F7985"/>
    <w:rsid w:val="005F7C1E"/>
    <w:rsid w:val="005F7F4C"/>
    <w:rsid w:val="0060004D"/>
    <w:rsid w:val="00600294"/>
    <w:rsid w:val="00600CEB"/>
    <w:rsid w:val="00602A84"/>
    <w:rsid w:val="00602AA1"/>
    <w:rsid w:val="00603131"/>
    <w:rsid w:val="0060371A"/>
    <w:rsid w:val="00604367"/>
    <w:rsid w:val="006044BE"/>
    <w:rsid w:val="00604683"/>
    <w:rsid w:val="0060475F"/>
    <w:rsid w:val="006047A2"/>
    <w:rsid w:val="006051D0"/>
    <w:rsid w:val="00605576"/>
    <w:rsid w:val="0060589E"/>
    <w:rsid w:val="006060C2"/>
    <w:rsid w:val="00606858"/>
    <w:rsid w:val="00606A26"/>
    <w:rsid w:val="00606AC6"/>
    <w:rsid w:val="00606CC0"/>
    <w:rsid w:val="00607527"/>
    <w:rsid w:val="0060783D"/>
    <w:rsid w:val="00607D81"/>
    <w:rsid w:val="00607F28"/>
    <w:rsid w:val="006100B0"/>
    <w:rsid w:val="006100EC"/>
    <w:rsid w:val="00610747"/>
    <w:rsid w:val="00610E03"/>
    <w:rsid w:val="00610EC7"/>
    <w:rsid w:val="0061176E"/>
    <w:rsid w:val="00611CDF"/>
    <w:rsid w:val="00612A14"/>
    <w:rsid w:val="00613AE3"/>
    <w:rsid w:val="00613E72"/>
    <w:rsid w:val="0061417F"/>
    <w:rsid w:val="00614CD1"/>
    <w:rsid w:val="0061567B"/>
    <w:rsid w:val="00615FFD"/>
    <w:rsid w:val="006164F4"/>
    <w:rsid w:val="00616921"/>
    <w:rsid w:val="00616ABD"/>
    <w:rsid w:val="00616BEB"/>
    <w:rsid w:val="0062152A"/>
    <w:rsid w:val="00621658"/>
    <w:rsid w:val="00621723"/>
    <w:rsid w:val="00621893"/>
    <w:rsid w:val="00623583"/>
    <w:rsid w:val="006238E8"/>
    <w:rsid w:val="00623D9B"/>
    <w:rsid w:val="0062462F"/>
    <w:rsid w:val="00624BA1"/>
    <w:rsid w:val="00625474"/>
    <w:rsid w:val="006257E9"/>
    <w:rsid w:val="00626362"/>
    <w:rsid w:val="0062661B"/>
    <w:rsid w:val="00626D80"/>
    <w:rsid w:val="00627028"/>
    <w:rsid w:val="00627717"/>
    <w:rsid w:val="00630118"/>
    <w:rsid w:val="006301A4"/>
    <w:rsid w:val="006310AE"/>
    <w:rsid w:val="006316FA"/>
    <w:rsid w:val="00631762"/>
    <w:rsid w:val="00632196"/>
    <w:rsid w:val="00632532"/>
    <w:rsid w:val="00632956"/>
    <w:rsid w:val="00632CA2"/>
    <w:rsid w:val="00632FD1"/>
    <w:rsid w:val="00633BF2"/>
    <w:rsid w:val="00633F67"/>
    <w:rsid w:val="00634016"/>
    <w:rsid w:val="0063411E"/>
    <w:rsid w:val="00634476"/>
    <w:rsid w:val="006345C3"/>
    <w:rsid w:val="00635121"/>
    <w:rsid w:val="006360DF"/>
    <w:rsid w:val="006362F9"/>
    <w:rsid w:val="006369A9"/>
    <w:rsid w:val="00636C60"/>
    <w:rsid w:val="00637293"/>
    <w:rsid w:val="006373CD"/>
    <w:rsid w:val="0063747D"/>
    <w:rsid w:val="00640693"/>
    <w:rsid w:val="0064120F"/>
    <w:rsid w:val="0064165D"/>
    <w:rsid w:val="00642BAE"/>
    <w:rsid w:val="006433BD"/>
    <w:rsid w:val="00643487"/>
    <w:rsid w:val="00643784"/>
    <w:rsid w:val="00644186"/>
    <w:rsid w:val="00644A21"/>
    <w:rsid w:val="006450F2"/>
    <w:rsid w:val="006459A7"/>
    <w:rsid w:val="00645C9F"/>
    <w:rsid w:val="00646305"/>
    <w:rsid w:val="006463D6"/>
    <w:rsid w:val="00646A6C"/>
    <w:rsid w:val="00646F20"/>
    <w:rsid w:val="0064755F"/>
    <w:rsid w:val="006475E6"/>
    <w:rsid w:val="0065045C"/>
    <w:rsid w:val="00650632"/>
    <w:rsid w:val="006508B9"/>
    <w:rsid w:val="0065092B"/>
    <w:rsid w:val="00650CA1"/>
    <w:rsid w:val="00651459"/>
    <w:rsid w:val="00651854"/>
    <w:rsid w:val="00653112"/>
    <w:rsid w:val="006535F7"/>
    <w:rsid w:val="006539E8"/>
    <w:rsid w:val="006540A4"/>
    <w:rsid w:val="00654C42"/>
    <w:rsid w:val="006552A9"/>
    <w:rsid w:val="006563F3"/>
    <w:rsid w:val="006565D8"/>
    <w:rsid w:val="00656B96"/>
    <w:rsid w:val="00656CF4"/>
    <w:rsid w:val="0065736B"/>
    <w:rsid w:val="00657715"/>
    <w:rsid w:val="00657AE5"/>
    <w:rsid w:val="006619B0"/>
    <w:rsid w:val="00661B9B"/>
    <w:rsid w:val="00662012"/>
    <w:rsid w:val="00662543"/>
    <w:rsid w:val="006626D0"/>
    <w:rsid w:val="00663ED1"/>
    <w:rsid w:val="00664E8C"/>
    <w:rsid w:val="00665138"/>
    <w:rsid w:val="0066528A"/>
    <w:rsid w:val="00665F7C"/>
    <w:rsid w:val="006663A1"/>
    <w:rsid w:val="0066699A"/>
    <w:rsid w:val="00666DFC"/>
    <w:rsid w:val="00666EBB"/>
    <w:rsid w:val="00666F7A"/>
    <w:rsid w:val="00667385"/>
    <w:rsid w:val="0066779E"/>
    <w:rsid w:val="00667D5C"/>
    <w:rsid w:val="00670BEA"/>
    <w:rsid w:val="00670CC6"/>
    <w:rsid w:val="006719D1"/>
    <w:rsid w:val="0067269D"/>
    <w:rsid w:val="00672988"/>
    <w:rsid w:val="00672AEA"/>
    <w:rsid w:val="00672C64"/>
    <w:rsid w:val="00674AE9"/>
    <w:rsid w:val="00674E6A"/>
    <w:rsid w:val="00675219"/>
    <w:rsid w:val="00675266"/>
    <w:rsid w:val="00675587"/>
    <w:rsid w:val="00675CC7"/>
    <w:rsid w:val="00676274"/>
    <w:rsid w:val="00676574"/>
    <w:rsid w:val="0067661A"/>
    <w:rsid w:val="00676A64"/>
    <w:rsid w:val="00676C16"/>
    <w:rsid w:val="00676CEB"/>
    <w:rsid w:val="00677925"/>
    <w:rsid w:val="00677B8E"/>
    <w:rsid w:val="0067AF42"/>
    <w:rsid w:val="0068078B"/>
    <w:rsid w:val="00680F46"/>
    <w:rsid w:val="00681383"/>
    <w:rsid w:val="00681FDC"/>
    <w:rsid w:val="00682276"/>
    <w:rsid w:val="00682452"/>
    <w:rsid w:val="0068251F"/>
    <w:rsid w:val="006829E8"/>
    <w:rsid w:val="00682A0C"/>
    <w:rsid w:val="00682B53"/>
    <w:rsid w:val="00682F27"/>
    <w:rsid w:val="00683453"/>
    <w:rsid w:val="00683B52"/>
    <w:rsid w:val="0068409E"/>
    <w:rsid w:val="00684173"/>
    <w:rsid w:val="006847DB"/>
    <w:rsid w:val="00684AB3"/>
    <w:rsid w:val="00684D32"/>
    <w:rsid w:val="00687599"/>
    <w:rsid w:val="00687E22"/>
    <w:rsid w:val="0069011A"/>
    <w:rsid w:val="006902AB"/>
    <w:rsid w:val="006903E0"/>
    <w:rsid w:val="00690E2E"/>
    <w:rsid w:val="006913F5"/>
    <w:rsid w:val="006915D7"/>
    <w:rsid w:val="006918A5"/>
    <w:rsid w:val="00691F6D"/>
    <w:rsid w:val="00692814"/>
    <w:rsid w:val="00692D1E"/>
    <w:rsid w:val="0069320E"/>
    <w:rsid w:val="006932E7"/>
    <w:rsid w:val="00693347"/>
    <w:rsid w:val="0069334C"/>
    <w:rsid w:val="00694558"/>
    <w:rsid w:val="00694E8D"/>
    <w:rsid w:val="006956EA"/>
    <w:rsid w:val="00696C4C"/>
    <w:rsid w:val="00696D63"/>
    <w:rsid w:val="0069729C"/>
    <w:rsid w:val="006A01A6"/>
    <w:rsid w:val="006A032F"/>
    <w:rsid w:val="006A05EA"/>
    <w:rsid w:val="006A0F56"/>
    <w:rsid w:val="006A13A3"/>
    <w:rsid w:val="006A1EA3"/>
    <w:rsid w:val="006A1FED"/>
    <w:rsid w:val="006A2CE5"/>
    <w:rsid w:val="006A400A"/>
    <w:rsid w:val="006A41AE"/>
    <w:rsid w:val="006A4856"/>
    <w:rsid w:val="006A52BB"/>
    <w:rsid w:val="006A5432"/>
    <w:rsid w:val="006A564B"/>
    <w:rsid w:val="006A5CBF"/>
    <w:rsid w:val="006A708D"/>
    <w:rsid w:val="006A792E"/>
    <w:rsid w:val="006A7BCB"/>
    <w:rsid w:val="006A7D5E"/>
    <w:rsid w:val="006B019D"/>
    <w:rsid w:val="006B0386"/>
    <w:rsid w:val="006B08CF"/>
    <w:rsid w:val="006B0B90"/>
    <w:rsid w:val="006B1545"/>
    <w:rsid w:val="006B27A8"/>
    <w:rsid w:val="006B2DA7"/>
    <w:rsid w:val="006B2F4D"/>
    <w:rsid w:val="006B3682"/>
    <w:rsid w:val="006B4254"/>
    <w:rsid w:val="006B48CB"/>
    <w:rsid w:val="006B4D48"/>
    <w:rsid w:val="006B4FE8"/>
    <w:rsid w:val="006B576F"/>
    <w:rsid w:val="006B590E"/>
    <w:rsid w:val="006B5F87"/>
    <w:rsid w:val="006B62BE"/>
    <w:rsid w:val="006B715C"/>
    <w:rsid w:val="006B7C25"/>
    <w:rsid w:val="006B7CE0"/>
    <w:rsid w:val="006C02C0"/>
    <w:rsid w:val="006C07A0"/>
    <w:rsid w:val="006C08C5"/>
    <w:rsid w:val="006C0F1F"/>
    <w:rsid w:val="006C1445"/>
    <w:rsid w:val="006C347F"/>
    <w:rsid w:val="006C34E8"/>
    <w:rsid w:val="006C3959"/>
    <w:rsid w:val="006C395E"/>
    <w:rsid w:val="006C3DE1"/>
    <w:rsid w:val="006C4FC1"/>
    <w:rsid w:val="006C51A5"/>
    <w:rsid w:val="006C529D"/>
    <w:rsid w:val="006C5670"/>
    <w:rsid w:val="006C58B2"/>
    <w:rsid w:val="006C6D54"/>
    <w:rsid w:val="006C71C4"/>
    <w:rsid w:val="006C7B01"/>
    <w:rsid w:val="006C7CC9"/>
    <w:rsid w:val="006C7CE0"/>
    <w:rsid w:val="006C7CFC"/>
    <w:rsid w:val="006D0E6B"/>
    <w:rsid w:val="006D1073"/>
    <w:rsid w:val="006D1C61"/>
    <w:rsid w:val="006D20EA"/>
    <w:rsid w:val="006D2146"/>
    <w:rsid w:val="006D22D8"/>
    <w:rsid w:val="006D348A"/>
    <w:rsid w:val="006D3ED2"/>
    <w:rsid w:val="006D4305"/>
    <w:rsid w:val="006D50E9"/>
    <w:rsid w:val="006D55EF"/>
    <w:rsid w:val="006D5616"/>
    <w:rsid w:val="006D5C62"/>
    <w:rsid w:val="006D632E"/>
    <w:rsid w:val="006D683F"/>
    <w:rsid w:val="006D77DD"/>
    <w:rsid w:val="006E094A"/>
    <w:rsid w:val="006E12B1"/>
    <w:rsid w:val="006E13D1"/>
    <w:rsid w:val="006E150E"/>
    <w:rsid w:val="006E1A08"/>
    <w:rsid w:val="006E283E"/>
    <w:rsid w:val="006E2A4B"/>
    <w:rsid w:val="006E3130"/>
    <w:rsid w:val="006E34F3"/>
    <w:rsid w:val="006E3F69"/>
    <w:rsid w:val="006E46F9"/>
    <w:rsid w:val="006E4D0C"/>
    <w:rsid w:val="006E4D1B"/>
    <w:rsid w:val="006E5824"/>
    <w:rsid w:val="006E5853"/>
    <w:rsid w:val="006E5B78"/>
    <w:rsid w:val="006E5BB6"/>
    <w:rsid w:val="006E5C48"/>
    <w:rsid w:val="006E65B9"/>
    <w:rsid w:val="006E6BA3"/>
    <w:rsid w:val="006E7234"/>
    <w:rsid w:val="006E74CA"/>
    <w:rsid w:val="006F01EB"/>
    <w:rsid w:val="006F0B6C"/>
    <w:rsid w:val="006F0E3D"/>
    <w:rsid w:val="006F1116"/>
    <w:rsid w:val="006F1B5E"/>
    <w:rsid w:val="006F29C3"/>
    <w:rsid w:val="006F2C0E"/>
    <w:rsid w:val="006F3196"/>
    <w:rsid w:val="006F3C54"/>
    <w:rsid w:val="006F4CBB"/>
    <w:rsid w:val="006F4F30"/>
    <w:rsid w:val="006F5915"/>
    <w:rsid w:val="006F5CC9"/>
    <w:rsid w:val="006F5E64"/>
    <w:rsid w:val="006F60DE"/>
    <w:rsid w:val="006F66C1"/>
    <w:rsid w:val="006F6B91"/>
    <w:rsid w:val="006F6E60"/>
    <w:rsid w:val="006F6FE3"/>
    <w:rsid w:val="006F7914"/>
    <w:rsid w:val="006F7AD0"/>
    <w:rsid w:val="006F7D75"/>
    <w:rsid w:val="006F7E46"/>
    <w:rsid w:val="006F7E61"/>
    <w:rsid w:val="00700AB4"/>
    <w:rsid w:val="00700ECA"/>
    <w:rsid w:val="00700FCA"/>
    <w:rsid w:val="00701397"/>
    <w:rsid w:val="00701645"/>
    <w:rsid w:val="007019F8"/>
    <w:rsid w:val="00702D5A"/>
    <w:rsid w:val="00702EF7"/>
    <w:rsid w:val="00703989"/>
    <w:rsid w:val="00703E44"/>
    <w:rsid w:val="007042E9"/>
    <w:rsid w:val="00705113"/>
    <w:rsid w:val="0070582B"/>
    <w:rsid w:val="0070687A"/>
    <w:rsid w:val="00710393"/>
    <w:rsid w:val="00710715"/>
    <w:rsid w:val="00710C5A"/>
    <w:rsid w:val="0071118B"/>
    <w:rsid w:val="0071156E"/>
    <w:rsid w:val="00711E13"/>
    <w:rsid w:val="00712EDA"/>
    <w:rsid w:val="0071364C"/>
    <w:rsid w:val="007136B4"/>
    <w:rsid w:val="007136D0"/>
    <w:rsid w:val="00713DF6"/>
    <w:rsid w:val="00713F3E"/>
    <w:rsid w:val="00714738"/>
    <w:rsid w:val="00714847"/>
    <w:rsid w:val="00714C48"/>
    <w:rsid w:val="0071554E"/>
    <w:rsid w:val="007155A9"/>
    <w:rsid w:val="007155F6"/>
    <w:rsid w:val="007158E1"/>
    <w:rsid w:val="007166DC"/>
    <w:rsid w:val="00716AFC"/>
    <w:rsid w:val="0071705B"/>
    <w:rsid w:val="00717759"/>
    <w:rsid w:val="00717CD1"/>
    <w:rsid w:val="007202C2"/>
    <w:rsid w:val="00720505"/>
    <w:rsid w:val="00720533"/>
    <w:rsid w:val="00720717"/>
    <w:rsid w:val="00721673"/>
    <w:rsid w:val="007232DB"/>
    <w:rsid w:val="007236A3"/>
    <w:rsid w:val="007239B6"/>
    <w:rsid w:val="0072449C"/>
    <w:rsid w:val="0072490A"/>
    <w:rsid w:val="0072496A"/>
    <w:rsid w:val="0072517D"/>
    <w:rsid w:val="0072558B"/>
    <w:rsid w:val="00725AA9"/>
    <w:rsid w:val="007261C9"/>
    <w:rsid w:val="00726878"/>
    <w:rsid w:val="00727228"/>
    <w:rsid w:val="00727483"/>
    <w:rsid w:val="0072753E"/>
    <w:rsid w:val="0072775C"/>
    <w:rsid w:val="0073124A"/>
    <w:rsid w:val="00731782"/>
    <w:rsid w:val="00731B79"/>
    <w:rsid w:val="00731CE8"/>
    <w:rsid w:val="00731EFA"/>
    <w:rsid w:val="007325D7"/>
    <w:rsid w:val="007331BB"/>
    <w:rsid w:val="007332C7"/>
    <w:rsid w:val="00733893"/>
    <w:rsid w:val="00734A05"/>
    <w:rsid w:val="00734E48"/>
    <w:rsid w:val="00734F14"/>
    <w:rsid w:val="00735C6F"/>
    <w:rsid w:val="00736241"/>
    <w:rsid w:val="00736E35"/>
    <w:rsid w:val="007408D5"/>
    <w:rsid w:val="00740C7E"/>
    <w:rsid w:val="007418DE"/>
    <w:rsid w:val="00742258"/>
    <w:rsid w:val="00742B44"/>
    <w:rsid w:val="00743AD1"/>
    <w:rsid w:val="007440FE"/>
    <w:rsid w:val="00744D9C"/>
    <w:rsid w:val="007454D8"/>
    <w:rsid w:val="007455A2"/>
    <w:rsid w:val="007455CF"/>
    <w:rsid w:val="0074655A"/>
    <w:rsid w:val="00746727"/>
    <w:rsid w:val="007469B7"/>
    <w:rsid w:val="00746C78"/>
    <w:rsid w:val="00747E9D"/>
    <w:rsid w:val="00750866"/>
    <w:rsid w:val="00750BA6"/>
    <w:rsid w:val="00751B94"/>
    <w:rsid w:val="0075226F"/>
    <w:rsid w:val="0075246F"/>
    <w:rsid w:val="00752979"/>
    <w:rsid w:val="00753660"/>
    <w:rsid w:val="00753BB5"/>
    <w:rsid w:val="0075480B"/>
    <w:rsid w:val="00754D59"/>
    <w:rsid w:val="00755E35"/>
    <w:rsid w:val="00755FE6"/>
    <w:rsid w:val="00756061"/>
    <w:rsid w:val="00756461"/>
    <w:rsid w:val="00756832"/>
    <w:rsid w:val="0075687C"/>
    <w:rsid w:val="00760235"/>
    <w:rsid w:val="007608F2"/>
    <w:rsid w:val="00761607"/>
    <w:rsid w:val="00761678"/>
    <w:rsid w:val="007626D0"/>
    <w:rsid w:val="007628CC"/>
    <w:rsid w:val="007635BE"/>
    <w:rsid w:val="00763A9B"/>
    <w:rsid w:val="00764719"/>
    <w:rsid w:val="007649EC"/>
    <w:rsid w:val="00765054"/>
    <w:rsid w:val="007651CA"/>
    <w:rsid w:val="00765758"/>
    <w:rsid w:val="0076627D"/>
    <w:rsid w:val="007671FE"/>
    <w:rsid w:val="00767519"/>
    <w:rsid w:val="0076759A"/>
    <w:rsid w:val="007678BA"/>
    <w:rsid w:val="00767AB8"/>
    <w:rsid w:val="00767EE3"/>
    <w:rsid w:val="007700DE"/>
    <w:rsid w:val="007703E9"/>
    <w:rsid w:val="007704E1"/>
    <w:rsid w:val="00770E5B"/>
    <w:rsid w:val="0077177E"/>
    <w:rsid w:val="00771D73"/>
    <w:rsid w:val="00772569"/>
    <w:rsid w:val="007729C8"/>
    <w:rsid w:val="00772A25"/>
    <w:rsid w:val="00772E8C"/>
    <w:rsid w:val="007736D3"/>
    <w:rsid w:val="007738B2"/>
    <w:rsid w:val="00773909"/>
    <w:rsid w:val="00773B54"/>
    <w:rsid w:val="00774187"/>
    <w:rsid w:val="0077477E"/>
    <w:rsid w:val="007749F0"/>
    <w:rsid w:val="00774CE7"/>
    <w:rsid w:val="00774DFC"/>
    <w:rsid w:val="0077500F"/>
    <w:rsid w:val="0077548E"/>
    <w:rsid w:val="0077628B"/>
    <w:rsid w:val="00776CDE"/>
    <w:rsid w:val="00777221"/>
    <w:rsid w:val="00777315"/>
    <w:rsid w:val="00777387"/>
    <w:rsid w:val="007802E4"/>
    <w:rsid w:val="00780919"/>
    <w:rsid w:val="0078099C"/>
    <w:rsid w:val="00780BB3"/>
    <w:rsid w:val="00780D84"/>
    <w:rsid w:val="00781D93"/>
    <w:rsid w:val="00782256"/>
    <w:rsid w:val="007825F0"/>
    <w:rsid w:val="007826C8"/>
    <w:rsid w:val="00782972"/>
    <w:rsid w:val="00783723"/>
    <w:rsid w:val="00783ACA"/>
    <w:rsid w:val="00783EEB"/>
    <w:rsid w:val="00784138"/>
    <w:rsid w:val="00784190"/>
    <w:rsid w:val="0078457B"/>
    <w:rsid w:val="00784756"/>
    <w:rsid w:val="007849E3"/>
    <w:rsid w:val="00785150"/>
    <w:rsid w:val="0078539D"/>
    <w:rsid w:val="007854D6"/>
    <w:rsid w:val="007856C1"/>
    <w:rsid w:val="00786ED1"/>
    <w:rsid w:val="00787051"/>
    <w:rsid w:val="00787DC8"/>
    <w:rsid w:val="00787F11"/>
    <w:rsid w:val="0079018D"/>
    <w:rsid w:val="00791A00"/>
    <w:rsid w:val="00791DBA"/>
    <w:rsid w:val="00791E10"/>
    <w:rsid w:val="00791E8E"/>
    <w:rsid w:val="00792CEE"/>
    <w:rsid w:val="00793277"/>
    <w:rsid w:val="00794205"/>
    <w:rsid w:val="007947BF"/>
    <w:rsid w:val="0079481A"/>
    <w:rsid w:val="00794D26"/>
    <w:rsid w:val="00794E92"/>
    <w:rsid w:val="00795402"/>
    <w:rsid w:val="0079656A"/>
    <w:rsid w:val="00796B3B"/>
    <w:rsid w:val="00796D86"/>
    <w:rsid w:val="00796F15"/>
    <w:rsid w:val="00796F4E"/>
    <w:rsid w:val="00797DDE"/>
    <w:rsid w:val="007A03CE"/>
    <w:rsid w:val="007A138F"/>
    <w:rsid w:val="007A143F"/>
    <w:rsid w:val="007A1640"/>
    <w:rsid w:val="007A1FBE"/>
    <w:rsid w:val="007A3723"/>
    <w:rsid w:val="007A39DF"/>
    <w:rsid w:val="007A3A7F"/>
    <w:rsid w:val="007A43CC"/>
    <w:rsid w:val="007A43ED"/>
    <w:rsid w:val="007A4997"/>
    <w:rsid w:val="007A4A02"/>
    <w:rsid w:val="007A4B76"/>
    <w:rsid w:val="007A4BDD"/>
    <w:rsid w:val="007A5AA5"/>
    <w:rsid w:val="007A5AF5"/>
    <w:rsid w:val="007A5C39"/>
    <w:rsid w:val="007A6807"/>
    <w:rsid w:val="007A6881"/>
    <w:rsid w:val="007A6E60"/>
    <w:rsid w:val="007A72EE"/>
    <w:rsid w:val="007A7CC9"/>
    <w:rsid w:val="007B0397"/>
    <w:rsid w:val="007B0608"/>
    <w:rsid w:val="007B111F"/>
    <w:rsid w:val="007B171B"/>
    <w:rsid w:val="007B191E"/>
    <w:rsid w:val="007B1E1A"/>
    <w:rsid w:val="007B2BB2"/>
    <w:rsid w:val="007B3502"/>
    <w:rsid w:val="007B3995"/>
    <w:rsid w:val="007B44ED"/>
    <w:rsid w:val="007B491A"/>
    <w:rsid w:val="007B4C72"/>
    <w:rsid w:val="007B4FA8"/>
    <w:rsid w:val="007B5370"/>
    <w:rsid w:val="007B6123"/>
    <w:rsid w:val="007B61F5"/>
    <w:rsid w:val="007B63FA"/>
    <w:rsid w:val="007B7496"/>
    <w:rsid w:val="007B74B8"/>
    <w:rsid w:val="007B76BC"/>
    <w:rsid w:val="007B7AF5"/>
    <w:rsid w:val="007B7D52"/>
    <w:rsid w:val="007C0802"/>
    <w:rsid w:val="007C08A7"/>
    <w:rsid w:val="007C12BE"/>
    <w:rsid w:val="007C15D7"/>
    <w:rsid w:val="007C2662"/>
    <w:rsid w:val="007C2739"/>
    <w:rsid w:val="007C372D"/>
    <w:rsid w:val="007C4B0F"/>
    <w:rsid w:val="007C4DAD"/>
    <w:rsid w:val="007C4EF5"/>
    <w:rsid w:val="007C501D"/>
    <w:rsid w:val="007C5830"/>
    <w:rsid w:val="007C5882"/>
    <w:rsid w:val="007C58D4"/>
    <w:rsid w:val="007C5DB8"/>
    <w:rsid w:val="007C6CA2"/>
    <w:rsid w:val="007C7F50"/>
    <w:rsid w:val="007D05B2"/>
    <w:rsid w:val="007D0C44"/>
    <w:rsid w:val="007D1972"/>
    <w:rsid w:val="007D1F33"/>
    <w:rsid w:val="007D2146"/>
    <w:rsid w:val="007D2279"/>
    <w:rsid w:val="007D22BF"/>
    <w:rsid w:val="007D24BF"/>
    <w:rsid w:val="007D2872"/>
    <w:rsid w:val="007D2B5B"/>
    <w:rsid w:val="007D2B71"/>
    <w:rsid w:val="007D2BBA"/>
    <w:rsid w:val="007D2E10"/>
    <w:rsid w:val="007D3307"/>
    <w:rsid w:val="007D37D2"/>
    <w:rsid w:val="007D432A"/>
    <w:rsid w:val="007D4F32"/>
    <w:rsid w:val="007D5A88"/>
    <w:rsid w:val="007D5E27"/>
    <w:rsid w:val="007D6F64"/>
    <w:rsid w:val="007D775F"/>
    <w:rsid w:val="007E0017"/>
    <w:rsid w:val="007E0B92"/>
    <w:rsid w:val="007E0F0D"/>
    <w:rsid w:val="007E12CD"/>
    <w:rsid w:val="007E12FD"/>
    <w:rsid w:val="007E1440"/>
    <w:rsid w:val="007E25AB"/>
    <w:rsid w:val="007E2861"/>
    <w:rsid w:val="007E2C70"/>
    <w:rsid w:val="007E3587"/>
    <w:rsid w:val="007E429B"/>
    <w:rsid w:val="007E45BC"/>
    <w:rsid w:val="007E514F"/>
    <w:rsid w:val="007E5AC2"/>
    <w:rsid w:val="007E6F30"/>
    <w:rsid w:val="007E7195"/>
    <w:rsid w:val="007E7431"/>
    <w:rsid w:val="007E79C5"/>
    <w:rsid w:val="007F0036"/>
    <w:rsid w:val="007F057C"/>
    <w:rsid w:val="007F143A"/>
    <w:rsid w:val="007F2736"/>
    <w:rsid w:val="007F2845"/>
    <w:rsid w:val="007F3549"/>
    <w:rsid w:val="007F43BC"/>
    <w:rsid w:val="007F4740"/>
    <w:rsid w:val="007F4AB4"/>
    <w:rsid w:val="007F5CEB"/>
    <w:rsid w:val="007F6202"/>
    <w:rsid w:val="007F6553"/>
    <w:rsid w:val="007F6734"/>
    <w:rsid w:val="007F7425"/>
    <w:rsid w:val="007F7AFD"/>
    <w:rsid w:val="007F7E1D"/>
    <w:rsid w:val="00800376"/>
    <w:rsid w:val="008006C6"/>
    <w:rsid w:val="00800C52"/>
    <w:rsid w:val="00800FE1"/>
    <w:rsid w:val="0080153E"/>
    <w:rsid w:val="00801B1A"/>
    <w:rsid w:val="00803B85"/>
    <w:rsid w:val="00803FD9"/>
    <w:rsid w:val="0080443F"/>
    <w:rsid w:val="00804757"/>
    <w:rsid w:val="0080490A"/>
    <w:rsid w:val="00805533"/>
    <w:rsid w:val="00806087"/>
    <w:rsid w:val="0080742D"/>
    <w:rsid w:val="008100AC"/>
    <w:rsid w:val="008114D3"/>
    <w:rsid w:val="0081151E"/>
    <w:rsid w:val="00812498"/>
    <w:rsid w:val="0081263E"/>
    <w:rsid w:val="008127E6"/>
    <w:rsid w:val="00813092"/>
    <w:rsid w:val="0081336E"/>
    <w:rsid w:val="00813564"/>
    <w:rsid w:val="00813928"/>
    <w:rsid w:val="00814872"/>
    <w:rsid w:val="00814915"/>
    <w:rsid w:val="00814CC2"/>
    <w:rsid w:val="00815D30"/>
    <w:rsid w:val="0081698A"/>
    <w:rsid w:val="00817248"/>
    <w:rsid w:val="00817DE1"/>
    <w:rsid w:val="008202C8"/>
    <w:rsid w:val="008202CD"/>
    <w:rsid w:val="008206B9"/>
    <w:rsid w:val="00820DC7"/>
    <w:rsid w:val="00820FFB"/>
    <w:rsid w:val="00821536"/>
    <w:rsid w:val="00821698"/>
    <w:rsid w:val="008221FE"/>
    <w:rsid w:val="008224AC"/>
    <w:rsid w:val="00822B6B"/>
    <w:rsid w:val="00822BF5"/>
    <w:rsid w:val="00822CC3"/>
    <w:rsid w:val="00823D76"/>
    <w:rsid w:val="00824894"/>
    <w:rsid w:val="00824A4E"/>
    <w:rsid w:val="00825366"/>
    <w:rsid w:val="00825A5A"/>
    <w:rsid w:val="00825F0F"/>
    <w:rsid w:val="008261C4"/>
    <w:rsid w:val="008266E9"/>
    <w:rsid w:val="00826C7B"/>
    <w:rsid w:val="00826DD9"/>
    <w:rsid w:val="00826E01"/>
    <w:rsid w:val="00827127"/>
    <w:rsid w:val="008277A8"/>
    <w:rsid w:val="008278B6"/>
    <w:rsid w:val="00827A52"/>
    <w:rsid w:val="00827F61"/>
    <w:rsid w:val="008307ED"/>
    <w:rsid w:val="00830901"/>
    <w:rsid w:val="0083153F"/>
    <w:rsid w:val="00832918"/>
    <w:rsid w:val="00832FBF"/>
    <w:rsid w:val="00833027"/>
    <w:rsid w:val="00833065"/>
    <w:rsid w:val="0083350F"/>
    <w:rsid w:val="00833739"/>
    <w:rsid w:val="00833E51"/>
    <w:rsid w:val="00833FD2"/>
    <w:rsid w:val="0083412B"/>
    <w:rsid w:val="00834358"/>
    <w:rsid w:val="008346BD"/>
    <w:rsid w:val="00834F4D"/>
    <w:rsid w:val="008357F6"/>
    <w:rsid w:val="00836372"/>
    <w:rsid w:val="00836B7A"/>
    <w:rsid w:val="00837088"/>
    <w:rsid w:val="0084003A"/>
    <w:rsid w:val="008409AA"/>
    <w:rsid w:val="00840FB8"/>
    <w:rsid w:val="0084353E"/>
    <w:rsid w:val="00843A7A"/>
    <w:rsid w:val="00844078"/>
    <w:rsid w:val="008447F5"/>
    <w:rsid w:val="00844D4F"/>
    <w:rsid w:val="008456FC"/>
    <w:rsid w:val="00846292"/>
    <w:rsid w:val="00850413"/>
    <w:rsid w:val="008506E1"/>
    <w:rsid w:val="008509AE"/>
    <w:rsid w:val="008515EE"/>
    <w:rsid w:val="008528D3"/>
    <w:rsid w:val="00853E1C"/>
    <w:rsid w:val="008543BB"/>
    <w:rsid w:val="00854553"/>
    <w:rsid w:val="00854637"/>
    <w:rsid w:val="00855596"/>
    <w:rsid w:val="0085562D"/>
    <w:rsid w:val="00855B86"/>
    <w:rsid w:val="0085635C"/>
    <w:rsid w:val="008565F1"/>
    <w:rsid w:val="00856D07"/>
    <w:rsid w:val="0085762A"/>
    <w:rsid w:val="00860316"/>
    <w:rsid w:val="0086042D"/>
    <w:rsid w:val="00860874"/>
    <w:rsid w:val="00861499"/>
    <w:rsid w:val="008617D0"/>
    <w:rsid w:val="00862008"/>
    <w:rsid w:val="008620EB"/>
    <w:rsid w:val="00862720"/>
    <w:rsid w:val="008628C8"/>
    <w:rsid w:val="00862B2A"/>
    <w:rsid w:val="008630B9"/>
    <w:rsid w:val="008633BF"/>
    <w:rsid w:val="00863F2A"/>
    <w:rsid w:val="00863F37"/>
    <w:rsid w:val="0086406B"/>
    <w:rsid w:val="00864263"/>
    <w:rsid w:val="0086448B"/>
    <w:rsid w:val="00864C8C"/>
    <w:rsid w:val="00864F72"/>
    <w:rsid w:val="00865926"/>
    <w:rsid w:val="00866844"/>
    <w:rsid w:val="00867651"/>
    <w:rsid w:val="008704A9"/>
    <w:rsid w:val="00870D04"/>
    <w:rsid w:val="00870EAB"/>
    <w:rsid w:val="00870F60"/>
    <w:rsid w:val="0087121B"/>
    <w:rsid w:val="00871269"/>
    <w:rsid w:val="008714B6"/>
    <w:rsid w:val="0087180A"/>
    <w:rsid w:val="0087238A"/>
    <w:rsid w:val="00872904"/>
    <w:rsid w:val="008743F3"/>
    <w:rsid w:val="0087444A"/>
    <w:rsid w:val="00874795"/>
    <w:rsid w:val="00874AC9"/>
    <w:rsid w:val="00875139"/>
    <w:rsid w:val="00875410"/>
    <w:rsid w:val="00875712"/>
    <w:rsid w:val="00875830"/>
    <w:rsid w:val="00876373"/>
    <w:rsid w:val="00876824"/>
    <w:rsid w:val="00876A70"/>
    <w:rsid w:val="00877224"/>
    <w:rsid w:val="00877961"/>
    <w:rsid w:val="00877C89"/>
    <w:rsid w:val="008807D3"/>
    <w:rsid w:val="008807DA"/>
    <w:rsid w:val="008808BE"/>
    <w:rsid w:val="00880930"/>
    <w:rsid w:val="00880EDF"/>
    <w:rsid w:val="0088134E"/>
    <w:rsid w:val="0088192D"/>
    <w:rsid w:val="00881D4F"/>
    <w:rsid w:val="00881F9E"/>
    <w:rsid w:val="00882273"/>
    <w:rsid w:val="008826CD"/>
    <w:rsid w:val="00882758"/>
    <w:rsid w:val="00882B4A"/>
    <w:rsid w:val="00882DE6"/>
    <w:rsid w:val="00882E40"/>
    <w:rsid w:val="00882FF2"/>
    <w:rsid w:val="00883D4D"/>
    <w:rsid w:val="00883EE3"/>
    <w:rsid w:val="00884009"/>
    <w:rsid w:val="00884205"/>
    <w:rsid w:val="00884B59"/>
    <w:rsid w:val="008850BA"/>
    <w:rsid w:val="0088583D"/>
    <w:rsid w:val="00885876"/>
    <w:rsid w:val="00885FA7"/>
    <w:rsid w:val="00886185"/>
    <w:rsid w:val="008861D9"/>
    <w:rsid w:val="0088638C"/>
    <w:rsid w:val="00886EDF"/>
    <w:rsid w:val="008877E0"/>
    <w:rsid w:val="008908E5"/>
    <w:rsid w:val="00891173"/>
    <w:rsid w:val="00891216"/>
    <w:rsid w:val="00891C83"/>
    <w:rsid w:val="0089205F"/>
    <w:rsid w:val="008922FF"/>
    <w:rsid w:val="00892DD3"/>
    <w:rsid w:val="0089337C"/>
    <w:rsid w:val="00893BA8"/>
    <w:rsid w:val="00894981"/>
    <w:rsid w:val="00894FDC"/>
    <w:rsid w:val="00895C3E"/>
    <w:rsid w:val="00896B40"/>
    <w:rsid w:val="008973AC"/>
    <w:rsid w:val="0089761F"/>
    <w:rsid w:val="008A0751"/>
    <w:rsid w:val="008A0C13"/>
    <w:rsid w:val="008A16F9"/>
    <w:rsid w:val="008A192D"/>
    <w:rsid w:val="008A1D3E"/>
    <w:rsid w:val="008A2AD7"/>
    <w:rsid w:val="008A30D0"/>
    <w:rsid w:val="008A34E2"/>
    <w:rsid w:val="008A3B00"/>
    <w:rsid w:val="008A4B16"/>
    <w:rsid w:val="008A4D63"/>
    <w:rsid w:val="008A4FCC"/>
    <w:rsid w:val="008A567B"/>
    <w:rsid w:val="008A58C6"/>
    <w:rsid w:val="008A5BF7"/>
    <w:rsid w:val="008A604D"/>
    <w:rsid w:val="008A66C4"/>
    <w:rsid w:val="008A6D62"/>
    <w:rsid w:val="008A7E9B"/>
    <w:rsid w:val="008B13E9"/>
    <w:rsid w:val="008B13FA"/>
    <w:rsid w:val="008B16BE"/>
    <w:rsid w:val="008B1B38"/>
    <w:rsid w:val="008B1D08"/>
    <w:rsid w:val="008B295A"/>
    <w:rsid w:val="008B3222"/>
    <w:rsid w:val="008B39EF"/>
    <w:rsid w:val="008B3B51"/>
    <w:rsid w:val="008B4057"/>
    <w:rsid w:val="008B4145"/>
    <w:rsid w:val="008B42A3"/>
    <w:rsid w:val="008B4A92"/>
    <w:rsid w:val="008B4CAC"/>
    <w:rsid w:val="008B5290"/>
    <w:rsid w:val="008B5AF3"/>
    <w:rsid w:val="008B6CE3"/>
    <w:rsid w:val="008B762D"/>
    <w:rsid w:val="008C0097"/>
    <w:rsid w:val="008C0FE9"/>
    <w:rsid w:val="008C1900"/>
    <w:rsid w:val="008C257F"/>
    <w:rsid w:val="008C2CFD"/>
    <w:rsid w:val="008C4056"/>
    <w:rsid w:val="008C4F91"/>
    <w:rsid w:val="008C57D6"/>
    <w:rsid w:val="008C603A"/>
    <w:rsid w:val="008C6802"/>
    <w:rsid w:val="008C71C8"/>
    <w:rsid w:val="008C79FE"/>
    <w:rsid w:val="008D167D"/>
    <w:rsid w:val="008D1844"/>
    <w:rsid w:val="008D261F"/>
    <w:rsid w:val="008D338E"/>
    <w:rsid w:val="008D427D"/>
    <w:rsid w:val="008D492A"/>
    <w:rsid w:val="008D4B58"/>
    <w:rsid w:val="008D4B8A"/>
    <w:rsid w:val="008D6541"/>
    <w:rsid w:val="008D7185"/>
    <w:rsid w:val="008D7D7B"/>
    <w:rsid w:val="008E0033"/>
    <w:rsid w:val="008E036E"/>
    <w:rsid w:val="008E0D64"/>
    <w:rsid w:val="008E0F52"/>
    <w:rsid w:val="008E1673"/>
    <w:rsid w:val="008E169A"/>
    <w:rsid w:val="008E2316"/>
    <w:rsid w:val="008E2767"/>
    <w:rsid w:val="008E30D0"/>
    <w:rsid w:val="008E34BE"/>
    <w:rsid w:val="008E38B2"/>
    <w:rsid w:val="008E42F4"/>
    <w:rsid w:val="008E493A"/>
    <w:rsid w:val="008E5307"/>
    <w:rsid w:val="008E5657"/>
    <w:rsid w:val="008E5736"/>
    <w:rsid w:val="008E5B8C"/>
    <w:rsid w:val="008E5C69"/>
    <w:rsid w:val="008E5E51"/>
    <w:rsid w:val="008E721F"/>
    <w:rsid w:val="008E798E"/>
    <w:rsid w:val="008E7D63"/>
    <w:rsid w:val="008E7E11"/>
    <w:rsid w:val="008F00DB"/>
    <w:rsid w:val="008F05AA"/>
    <w:rsid w:val="008F110E"/>
    <w:rsid w:val="008F1264"/>
    <w:rsid w:val="008F212F"/>
    <w:rsid w:val="008F2E9C"/>
    <w:rsid w:val="008F33EA"/>
    <w:rsid w:val="008F454D"/>
    <w:rsid w:val="008F47C6"/>
    <w:rsid w:val="008F4CF7"/>
    <w:rsid w:val="008F4EDF"/>
    <w:rsid w:val="008F5809"/>
    <w:rsid w:val="008F592E"/>
    <w:rsid w:val="008F5948"/>
    <w:rsid w:val="008F5B21"/>
    <w:rsid w:val="008F5BE3"/>
    <w:rsid w:val="008F5CFE"/>
    <w:rsid w:val="008F7056"/>
    <w:rsid w:val="00900093"/>
    <w:rsid w:val="009006A2"/>
    <w:rsid w:val="0090098F"/>
    <w:rsid w:val="00900DCA"/>
    <w:rsid w:val="0090102B"/>
    <w:rsid w:val="0090113C"/>
    <w:rsid w:val="0090118A"/>
    <w:rsid w:val="00901448"/>
    <w:rsid w:val="009026AD"/>
    <w:rsid w:val="00902713"/>
    <w:rsid w:val="00902F86"/>
    <w:rsid w:val="009036BC"/>
    <w:rsid w:val="009037BF"/>
    <w:rsid w:val="00903AFB"/>
    <w:rsid w:val="009053E9"/>
    <w:rsid w:val="00905549"/>
    <w:rsid w:val="00905C47"/>
    <w:rsid w:val="00906379"/>
    <w:rsid w:val="0090638B"/>
    <w:rsid w:val="00906393"/>
    <w:rsid w:val="009063D8"/>
    <w:rsid w:val="0090662C"/>
    <w:rsid w:val="00907086"/>
    <w:rsid w:val="009101EA"/>
    <w:rsid w:val="009106FC"/>
    <w:rsid w:val="0091090F"/>
    <w:rsid w:val="00911627"/>
    <w:rsid w:val="0091181B"/>
    <w:rsid w:val="009118BB"/>
    <w:rsid w:val="0091191F"/>
    <w:rsid w:val="00911D43"/>
    <w:rsid w:val="00912A2F"/>
    <w:rsid w:val="00913F31"/>
    <w:rsid w:val="009148F3"/>
    <w:rsid w:val="00914B85"/>
    <w:rsid w:val="00914BE0"/>
    <w:rsid w:val="009156D2"/>
    <w:rsid w:val="00915918"/>
    <w:rsid w:val="00915B81"/>
    <w:rsid w:val="00915D6B"/>
    <w:rsid w:val="009160DF"/>
    <w:rsid w:val="009162C7"/>
    <w:rsid w:val="0091650D"/>
    <w:rsid w:val="00916734"/>
    <w:rsid w:val="00916EC2"/>
    <w:rsid w:val="00916F7C"/>
    <w:rsid w:val="0091788B"/>
    <w:rsid w:val="009178BD"/>
    <w:rsid w:val="009200C4"/>
    <w:rsid w:val="009209F5"/>
    <w:rsid w:val="00920A60"/>
    <w:rsid w:val="009213BD"/>
    <w:rsid w:val="00921AE4"/>
    <w:rsid w:val="00921B9F"/>
    <w:rsid w:val="00921D4B"/>
    <w:rsid w:val="00921D7F"/>
    <w:rsid w:val="00922DC3"/>
    <w:rsid w:val="00923353"/>
    <w:rsid w:val="00923AFA"/>
    <w:rsid w:val="00923F6A"/>
    <w:rsid w:val="0092402B"/>
    <w:rsid w:val="00924092"/>
    <w:rsid w:val="0092412B"/>
    <w:rsid w:val="00924627"/>
    <w:rsid w:val="009250A8"/>
    <w:rsid w:val="00925879"/>
    <w:rsid w:val="00925BE6"/>
    <w:rsid w:val="00925CC1"/>
    <w:rsid w:val="00925D9E"/>
    <w:rsid w:val="00925EE6"/>
    <w:rsid w:val="00926C3B"/>
    <w:rsid w:val="00926F61"/>
    <w:rsid w:val="00927627"/>
    <w:rsid w:val="009276CF"/>
    <w:rsid w:val="00927D22"/>
    <w:rsid w:val="00930149"/>
    <w:rsid w:val="00930585"/>
    <w:rsid w:val="0093123D"/>
    <w:rsid w:val="00931FBB"/>
    <w:rsid w:val="00932126"/>
    <w:rsid w:val="0093220B"/>
    <w:rsid w:val="0093228F"/>
    <w:rsid w:val="0093249D"/>
    <w:rsid w:val="0093250F"/>
    <w:rsid w:val="00932976"/>
    <w:rsid w:val="00933040"/>
    <w:rsid w:val="009330E9"/>
    <w:rsid w:val="00933565"/>
    <w:rsid w:val="00933B95"/>
    <w:rsid w:val="00933E7F"/>
    <w:rsid w:val="009354F8"/>
    <w:rsid w:val="009359A9"/>
    <w:rsid w:val="00935B49"/>
    <w:rsid w:val="00935D15"/>
    <w:rsid w:val="0093633C"/>
    <w:rsid w:val="00937269"/>
    <w:rsid w:val="00937350"/>
    <w:rsid w:val="00937F98"/>
    <w:rsid w:val="00940269"/>
    <w:rsid w:val="00940BB1"/>
    <w:rsid w:val="009411FB"/>
    <w:rsid w:val="009414A9"/>
    <w:rsid w:val="00941A44"/>
    <w:rsid w:val="00941B71"/>
    <w:rsid w:val="00941F73"/>
    <w:rsid w:val="009421AD"/>
    <w:rsid w:val="0094221C"/>
    <w:rsid w:val="00942C70"/>
    <w:rsid w:val="00943C5D"/>
    <w:rsid w:val="0094409C"/>
    <w:rsid w:val="00944159"/>
    <w:rsid w:val="009444D9"/>
    <w:rsid w:val="009449B2"/>
    <w:rsid w:val="00944A82"/>
    <w:rsid w:val="0094536B"/>
    <w:rsid w:val="00946AD7"/>
    <w:rsid w:val="00946C4D"/>
    <w:rsid w:val="00947195"/>
    <w:rsid w:val="009471B7"/>
    <w:rsid w:val="0094766E"/>
    <w:rsid w:val="00947BD7"/>
    <w:rsid w:val="009500EA"/>
    <w:rsid w:val="00950269"/>
    <w:rsid w:val="009502A9"/>
    <w:rsid w:val="009503C6"/>
    <w:rsid w:val="0095082A"/>
    <w:rsid w:val="00950A87"/>
    <w:rsid w:val="0095285B"/>
    <w:rsid w:val="009532CE"/>
    <w:rsid w:val="0095368E"/>
    <w:rsid w:val="00953F1E"/>
    <w:rsid w:val="00953FCD"/>
    <w:rsid w:val="00953FE9"/>
    <w:rsid w:val="0095476B"/>
    <w:rsid w:val="0095481C"/>
    <w:rsid w:val="009564ED"/>
    <w:rsid w:val="0095661D"/>
    <w:rsid w:val="009567E6"/>
    <w:rsid w:val="0095686C"/>
    <w:rsid w:val="00956B68"/>
    <w:rsid w:val="00957076"/>
    <w:rsid w:val="00957132"/>
    <w:rsid w:val="009576FD"/>
    <w:rsid w:val="009578EB"/>
    <w:rsid w:val="009578FF"/>
    <w:rsid w:val="00960236"/>
    <w:rsid w:val="00960446"/>
    <w:rsid w:val="0096068B"/>
    <w:rsid w:val="009606BF"/>
    <w:rsid w:val="009610ED"/>
    <w:rsid w:val="0096199C"/>
    <w:rsid w:val="00961AE9"/>
    <w:rsid w:val="00961DDB"/>
    <w:rsid w:val="00961E99"/>
    <w:rsid w:val="00962AF9"/>
    <w:rsid w:val="00962D57"/>
    <w:rsid w:val="0096320C"/>
    <w:rsid w:val="009633BB"/>
    <w:rsid w:val="0096353B"/>
    <w:rsid w:val="00963CE3"/>
    <w:rsid w:val="00963F5A"/>
    <w:rsid w:val="0096405E"/>
    <w:rsid w:val="0096485F"/>
    <w:rsid w:val="00964A52"/>
    <w:rsid w:val="009656C5"/>
    <w:rsid w:val="00966AC1"/>
    <w:rsid w:val="00966B46"/>
    <w:rsid w:val="0096726D"/>
    <w:rsid w:val="00967354"/>
    <w:rsid w:val="00967565"/>
    <w:rsid w:val="009676FD"/>
    <w:rsid w:val="00970046"/>
    <w:rsid w:val="009701B9"/>
    <w:rsid w:val="00971230"/>
    <w:rsid w:val="00971310"/>
    <w:rsid w:val="00971592"/>
    <w:rsid w:val="00971DDF"/>
    <w:rsid w:val="009731D6"/>
    <w:rsid w:val="009734A4"/>
    <w:rsid w:val="009740B8"/>
    <w:rsid w:val="00974314"/>
    <w:rsid w:val="00974746"/>
    <w:rsid w:val="00974DC5"/>
    <w:rsid w:val="00975119"/>
    <w:rsid w:val="00975C4B"/>
    <w:rsid w:val="00976DFA"/>
    <w:rsid w:val="00976F04"/>
    <w:rsid w:val="009777F4"/>
    <w:rsid w:val="00977A68"/>
    <w:rsid w:val="00977AD8"/>
    <w:rsid w:val="009802DF"/>
    <w:rsid w:val="00980A10"/>
    <w:rsid w:val="00981130"/>
    <w:rsid w:val="0098143C"/>
    <w:rsid w:val="00982F93"/>
    <w:rsid w:val="00983038"/>
    <w:rsid w:val="00983558"/>
    <w:rsid w:val="0098359F"/>
    <w:rsid w:val="009835E7"/>
    <w:rsid w:val="00983D46"/>
    <w:rsid w:val="00983DCA"/>
    <w:rsid w:val="00984039"/>
    <w:rsid w:val="009842FF"/>
    <w:rsid w:val="00985C86"/>
    <w:rsid w:val="00985D22"/>
    <w:rsid w:val="00985EF7"/>
    <w:rsid w:val="00986396"/>
    <w:rsid w:val="00986CF9"/>
    <w:rsid w:val="00987416"/>
    <w:rsid w:val="00990077"/>
    <w:rsid w:val="009907E2"/>
    <w:rsid w:val="00990894"/>
    <w:rsid w:val="00990C0E"/>
    <w:rsid w:val="00990D75"/>
    <w:rsid w:val="00991093"/>
    <w:rsid w:val="0099163B"/>
    <w:rsid w:val="00991745"/>
    <w:rsid w:val="00992343"/>
    <w:rsid w:val="00992958"/>
    <w:rsid w:val="00993970"/>
    <w:rsid w:val="009942F0"/>
    <w:rsid w:val="00994866"/>
    <w:rsid w:val="00994C25"/>
    <w:rsid w:val="00996306"/>
    <w:rsid w:val="009963BB"/>
    <w:rsid w:val="00996744"/>
    <w:rsid w:val="009967DA"/>
    <w:rsid w:val="009969B4"/>
    <w:rsid w:val="0099705B"/>
    <w:rsid w:val="00997CA4"/>
    <w:rsid w:val="00997CF4"/>
    <w:rsid w:val="009A1169"/>
    <w:rsid w:val="009A1A06"/>
    <w:rsid w:val="009A1AAC"/>
    <w:rsid w:val="009A2508"/>
    <w:rsid w:val="009A2B5D"/>
    <w:rsid w:val="009A3789"/>
    <w:rsid w:val="009A4860"/>
    <w:rsid w:val="009A5734"/>
    <w:rsid w:val="009A6919"/>
    <w:rsid w:val="009A6AC7"/>
    <w:rsid w:val="009A6CC2"/>
    <w:rsid w:val="009A77D7"/>
    <w:rsid w:val="009A7831"/>
    <w:rsid w:val="009A7BA8"/>
    <w:rsid w:val="009B0408"/>
    <w:rsid w:val="009B0843"/>
    <w:rsid w:val="009B1E47"/>
    <w:rsid w:val="009B20D0"/>
    <w:rsid w:val="009B216A"/>
    <w:rsid w:val="009B24AF"/>
    <w:rsid w:val="009B2CED"/>
    <w:rsid w:val="009B345D"/>
    <w:rsid w:val="009B35A0"/>
    <w:rsid w:val="009B4E84"/>
    <w:rsid w:val="009B5401"/>
    <w:rsid w:val="009B59B2"/>
    <w:rsid w:val="009B5A4D"/>
    <w:rsid w:val="009B7321"/>
    <w:rsid w:val="009B7A72"/>
    <w:rsid w:val="009B7BB8"/>
    <w:rsid w:val="009C124A"/>
    <w:rsid w:val="009C126A"/>
    <w:rsid w:val="009C13C8"/>
    <w:rsid w:val="009C1D4C"/>
    <w:rsid w:val="009C208B"/>
    <w:rsid w:val="009C2DD2"/>
    <w:rsid w:val="009C441F"/>
    <w:rsid w:val="009C4A07"/>
    <w:rsid w:val="009C4B8E"/>
    <w:rsid w:val="009C51D5"/>
    <w:rsid w:val="009C543C"/>
    <w:rsid w:val="009C553F"/>
    <w:rsid w:val="009C58DE"/>
    <w:rsid w:val="009C591C"/>
    <w:rsid w:val="009C599A"/>
    <w:rsid w:val="009C5AA5"/>
    <w:rsid w:val="009C650E"/>
    <w:rsid w:val="009C66EB"/>
    <w:rsid w:val="009C70DB"/>
    <w:rsid w:val="009C7C3A"/>
    <w:rsid w:val="009D097E"/>
    <w:rsid w:val="009D0E75"/>
    <w:rsid w:val="009D0EAB"/>
    <w:rsid w:val="009D19BC"/>
    <w:rsid w:val="009D19DB"/>
    <w:rsid w:val="009D2348"/>
    <w:rsid w:val="009D2E39"/>
    <w:rsid w:val="009D2F0C"/>
    <w:rsid w:val="009D3578"/>
    <w:rsid w:val="009D3696"/>
    <w:rsid w:val="009D3A5F"/>
    <w:rsid w:val="009D3EF3"/>
    <w:rsid w:val="009D5193"/>
    <w:rsid w:val="009D5C32"/>
    <w:rsid w:val="009D6472"/>
    <w:rsid w:val="009D6482"/>
    <w:rsid w:val="009D6635"/>
    <w:rsid w:val="009D666B"/>
    <w:rsid w:val="009D7969"/>
    <w:rsid w:val="009D79F4"/>
    <w:rsid w:val="009E00FC"/>
    <w:rsid w:val="009E03A3"/>
    <w:rsid w:val="009E0A56"/>
    <w:rsid w:val="009E1C35"/>
    <w:rsid w:val="009E1D3A"/>
    <w:rsid w:val="009E1ED5"/>
    <w:rsid w:val="009E2B4C"/>
    <w:rsid w:val="009E34F0"/>
    <w:rsid w:val="009E3C61"/>
    <w:rsid w:val="009E3CD1"/>
    <w:rsid w:val="009E3DA2"/>
    <w:rsid w:val="009E3DEE"/>
    <w:rsid w:val="009E3FBC"/>
    <w:rsid w:val="009E4437"/>
    <w:rsid w:val="009E5AF5"/>
    <w:rsid w:val="009E5D91"/>
    <w:rsid w:val="009E5EB5"/>
    <w:rsid w:val="009E74F0"/>
    <w:rsid w:val="009E7844"/>
    <w:rsid w:val="009E7F4A"/>
    <w:rsid w:val="009F0043"/>
    <w:rsid w:val="009F075A"/>
    <w:rsid w:val="009F0768"/>
    <w:rsid w:val="009F1035"/>
    <w:rsid w:val="009F1DC6"/>
    <w:rsid w:val="009F2A74"/>
    <w:rsid w:val="009F2AD1"/>
    <w:rsid w:val="009F2D3D"/>
    <w:rsid w:val="009F2E28"/>
    <w:rsid w:val="009F382D"/>
    <w:rsid w:val="009F3A58"/>
    <w:rsid w:val="009F3EB5"/>
    <w:rsid w:val="009F4492"/>
    <w:rsid w:val="009F5327"/>
    <w:rsid w:val="009F5E87"/>
    <w:rsid w:val="009F62E9"/>
    <w:rsid w:val="009F7867"/>
    <w:rsid w:val="009F7D66"/>
    <w:rsid w:val="009F7EC4"/>
    <w:rsid w:val="00A00BD2"/>
    <w:rsid w:val="00A00CC3"/>
    <w:rsid w:val="00A00E56"/>
    <w:rsid w:val="00A01C99"/>
    <w:rsid w:val="00A027F3"/>
    <w:rsid w:val="00A02FAD"/>
    <w:rsid w:val="00A03978"/>
    <w:rsid w:val="00A05DF3"/>
    <w:rsid w:val="00A05F1A"/>
    <w:rsid w:val="00A06601"/>
    <w:rsid w:val="00A0670C"/>
    <w:rsid w:val="00A06CC7"/>
    <w:rsid w:val="00A07229"/>
    <w:rsid w:val="00A07E08"/>
    <w:rsid w:val="00A10273"/>
    <w:rsid w:val="00A10901"/>
    <w:rsid w:val="00A10F10"/>
    <w:rsid w:val="00A1185E"/>
    <w:rsid w:val="00A11F16"/>
    <w:rsid w:val="00A12798"/>
    <w:rsid w:val="00A12EB3"/>
    <w:rsid w:val="00A140E4"/>
    <w:rsid w:val="00A146A1"/>
    <w:rsid w:val="00A14BB3"/>
    <w:rsid w:val="00A14EA0"/>
    <w:rsid w:val="00A153BE"/>
    <w:rsid w:val="00A159DC"/>
    <w:rsid w:val="00A15C0B"/>
    <w:rsid w:val="00A15DEE"/>
    <w:rsid w:val="00A1648E"/>
    <w:rsid w:val="00A167B5"/>
    <w:rsid w:val="00A168A6"/>
    <w:rsid w:val="00A168D2"/>
    <w:rsid w:val="00A16B83"/>
    <w:rsid w:val="00A16DBE"/>
    <w:rsid w:val="00A17C4F"/>
    <w:rsid w:val="00A202D9"/>
    <w:rsid w:val="00A20653"/>
    <w:rsid w:val="00A20A39"/>
    <w:rsid w:val="00A20D60"/>
    <w:rsid w:val="00A21013"/>
    <w:rsid w:val="00A21829"/>
    <w:rsid w:val="00A2190A"/>
    <w:rsid w:val="00A22245"/>
    <w:rsid w:val="00A22681"/>
    <w:rsid w:val="00A238BD"/>
    <w:rsid w:val="00A23DA4"/>
    <w:rsid w:val="00A243E4"/>
    <w:rsid w:val="00A2459D"/>
    <w:rsid w:val="00A249BF"/>
    <w:rsid w:val="00A24E23"/>
    <w:rsid w:val="00A251F2"/>
    <w:rsid w:val="00A2539B"/>
    <w:rsid w:val="00A25442"/>
    <w:rsid w:val="00A25C85"/>
    <w:rsid w:val="00A25CA7"/>
    <w:rsid w:val="00A25F05"/>
    <w:rsid w:val="00A26372"/>
    <w:rsid w:val="00A2654B"/>
    <w:rsid w:val="00A26625"/>
    <w:rsid w:val="00A26C43"/>
    <w:rsid w:val="00A26EF0"/>
    <w:rsid w:val="00A2730D"/>
    <w:rsid w:val="00A304F3"/>
    <w:rsid w:val="00A30A56"/>
    <w:rsid w:val="00A30AA6"/>
    <w:rsid w:val="00A311AE"/>
    <w:rsid w:val="00A312A6"/>
    <w:rsid w:val="00A3130E"/>
    <w:rsid w:val="00A3203A"/>
    <w:rsid w:val="00A324CF"/>
    <w:rsid w:val="00A32E8B"/>
    <w:rsid w:val="00A32ED6"/>
    <w:rsid w:val="00A344A5"/>
    <w:rsid w:val="00A346C3"/>
    <w:rsid w:val="00A34F75"/>
    <w:rsid w:val="00A35C0D"/>
    <w:rsid w:val="00A36B2C"/>
    <w:rsid w:val="00A37655"/>
    <w:rsid w:val="00A3768F"/>
    <w:rsid w:val="00A378F9"/>
    <w:rsid w:val="00A37E8F"/>
    <w:rsid w:val="00A400B7"/>
    <w:rsid w:val="00A41455"/>
    <w:rsid w:val="00A41549"/>
    <w:rsid w:val="00A41896"/>
    <w:rsid w:val="00A41A67"/>
    <w:rsid w:val="00A41B15"/>
    <w:rsid w:val="00A42867"/>
    <w:rsid w:val="00A42D07"/>
    <w:rsid w:val="00A42E81"/>
    <w:rsid w:val="00A443F4"/>
    <w:rsid w:val="00A450C0"/>
    <w:rsid w:val="00A45468"/>
    <w:rsid w:val="00A455F8"/>
    <w:rsid w:val="00A46347"/>
    <w:rsid w:val="00A470AD"/>
    <w:rsid w:val="00A471DE"/>
    <w:rsid w:val="00A4791B"/>
    <w:rsid w:val="00A47A37"/>
    <w:rsid w:val="00A47EB4"/>
    <w:rsid w:val="00A504A6"/>
    <w:rsid w:val="00A50A48"/>
    <w:rsid w:val="00A50DCE"/>
    <w:rsid w:val="00A51180"/>
    <w:rsid w:val="00A51242"/>
    <w:rsid w:val="00A51522"/>
    <w:rsid w:val="00A51573"/>
    <w:rsid w:val="00A51A5E"/>
    <w:rsid w:val="00A51CE2"/>
    <w:rsid w:val="00A52895"/>
    <w:rsid w:val="00A5393B"/>
    <w:rsid w:val="00A53B82"/>
    <w:rsid w:val="00A53DA0"/>
    <w:rsid w:val="00A545E9"/>
    <w:rsid w:val="00A54A80"/>
    <w:rsid w:val="00A56EB3"/>
    <w:rsid w:val="00A570C1"/>
    <w:rsid w:val="00A5765D"/>
    <w:rsid w:val="00A6057E"/>
    <w:rsid w:val="00A607CB"/>
    <w:rsid w:val="00A61524"/>
    <w:rsid w:val="00A6203F"/>
    <w:rsid w:val="00A62197"/>
    <w:rsid w:val="00A623B4"/>
    <w:rsid w:val="00A6351F"/>
    <w:rsid w:val="00A63619"/>
    <w:rsid w:val="00A64323"/>
    <w:rsid w:val="00A6530C"/>
    <w:rsid w:val="00A6565C"/>
    <w:rsid w:val="00A65A70"/>
    <w:rsid w:val="00A66F36"/>
    <w:rsid w:val="00A67058"/>
    <w:rsid w:val="00A676D9"/>
    <w:rsid w:val="00A67D43"/>
    <w:rsid w:val="00A67EFC"/>
    <w:rsid w:val="00A701AC"/>
    <w:rsid w:val="00A7031E"/>
    <w:rsid w:val="00A70984"/>
    <w:rsid w:val="00A7112E"/>
    <w:rsid w:val="00A71140"/>
    <w:rsid w:val="00A71DC7"/>
    <w:rsid w:val="00A71DE9"/>
    <w:rsid w:val="00A72456"/>
    <w:rsid w:val="00A72476"/>
    <w:rsid w:val="00A72B7B"/>
    <w:rsid w:val="00A73790"/>
    <w:rsid w:val="00A73DBB"/>
    <w:rsid w:val="00A73E4D"/>
    <w:rsid w:val="00A74692"/>
    <w:rsid w:val="00A751E7"/>
    <w:rsid w:val="00A75726"/>
    <w:rsid w:val="00A7618B"/>
    <w:rsid w:val="00A7639C"/>
    <w:rsid w:val="00A7640B"/>
    <w:rsid w:val="00A7725A"/>
    <w:rsid w:val="00A7778B"/>
    <w:rsid w:val="00A779EB"/>
    <w:rsid w:val="00A803BC"/>
    <w:rsid w:val="00A80690"/>
    <w:rsid w:val="00A80969"/>
    <w:rsid w:val="00A80BB4"/>
    <w:rsid w:val="00A81143"/>
    <w:rsid w:val="00A8125A"/>
    <w:rsid w:val="00A812F9"/>
    <w:rsid w:val="00A81DDE"/>
    <w:rsid w:val="00A82CE9"/>
    <w:rsid w:val="00A82E9A"/>
    <w:rsid w:val="00A830C9"/>
    <w:rsid w:val="00A836AD"/>
    <w:rsid w:val="00A83ADA"/>
    <w:rsid w:val="00A84170"/>
    <w:rsid w:val="00A84805"/>
    <w:rsid w:val="00A849DE"/>
    <w:rsid w:val="00A84A64"/>
    <w:rsid w:val="00A84C61"/>
    <w:rsid w:val="00A85630"/>
    <w:rsid w:val="00A856DF"/>
    <w:rsid w:val="00A858C5"/>
    <w:rsid w:val="00A85D9C"/>
    <w:rsid w:val="00A85E31"/>
    <w:rsid w:val="00A86A7C"/>
    <w:rsid w:val="00A86C74"/>
    <w:rsid w:val="00A86EA7"/>
    <w:rsid w:val="00A87D10"/>
    <w:rsid w:val="00A87D2F"/>
    <w:rsid w:val="00A9024B"/>
    <w:rsid w:val="00A906C1"/>
    <w:rsid w:val="00A90BAF"/>
    <w:rsid w:val="00A91244"/>
    <w:rsid w:val="00A91778"/>
    <w:rsid w:val="00A91AA1"/>
    <w:rsid w:val="00A9219C"/>
    <w:rsid w:val="00A92776"/>
    <w:rsid w:val="00A93181"/>
    <w:rsid w:val="00A938E6"/>
    <w:rsid w:val="00A93CCF"/>
    <w:rsid w:val="00A945E0"/>
    <w:rsid w:val="00A95795"/>
    <w:rsid w:val="00A95BD5"/>
    <w:rsid w:val="00A95C67"/>
    <w:rsid w:val="00A96065"/>
    <w:rsid w:val="00A96F78"/>
    <w:rsid w:val="00A971BF"/>
    <w:rsid w:val="00AA1087"/>
    <w:rsid w:val="00AA2465"/>
    <w:rsid w:val="00AA25A9"/>
    <w:rsid w:val="00AA26D9"/>
    <w:rsid w:val="00AA2A5F"/>
    <w:rsid w:val="00AA2F60"/>
    <w:rsid w:val="00AA30C8"/>
    <w:rsid w:val="00AA3DEA"/>
    <w:rsid w:val="00AA468E"/>
    <w:rsid w:val="00AA47EB"/>
    <w:rsid w:val="00AA51AD"/>
    <w:rsid w:val="00AA591E"/>
    <w:rsid w:val="00AA5F17"/>
    <w:rsid w:val="00AA65C9"/>
    <w:rsid w:val="00AA6C11"/>
    <w:rsid w:val="00AA76A3"/>
    <w:rsid w:val="00AA7CAB"/>
    <w:rsid w:val="00AA7E8F"/>
    <w:rsid w:val="00AB0981"/>
    <w:rsid w:val="00AB0A32"/>
    <w:rsid w:val="00AB0E56"/>
    <w:rsid w:val="00AB10EE"/>
    <w:rsid w:val="00AB14BF"/>
    <w:rsid w:val="00AB171B"/>
    <w:rsid w:val="00AB39C4"/>
    <w:rsid w:val="00AB3A15"/>
    <w:rsid w:val="00AB47C3"/>
    <w:rsid w:val="00AB4ECC"/>
    <w:rsid w:val="00AB51E7"/>
    <w:rsid w:val="00AB64D9"/>
    <w:rsid w:val="00AB65CB"/>
    <w:rsid w:val="00AB6601"/>
    <w:rsid w:val="00AB674E"/>
    <w:rsid w:val="00AB6D79"/>
    <w:rsid w:val="00AB7806"/>
    <w:rsid w:val="00AC02C1"/>
    <w:rsid w:val="00AC0AB6"/>
    <w:rsid w:val="00AC10AD"/>
    <w:rsid w:val="00AC1E55"/>
    <w:rsid w:val="00AC276B"/>
    <w:rsid w:val="00AC429F"/>
    <w:rsid w:val="00AC5BC3"/>
    <w:rsid w:val="00AC60B4"/>
    <w:rsid w:val="00AC640C"/>
    <w:rsid w:val="00AC6429"/>
    <w:rsid w:val="00AC7481"/>
    <w:rsid w:val="00AC7917"/>
    <w:rsid w:val="00AC7D22"/>
    <w:rsid w:val="00AD00C5"/>
    <w:rsid w:val="00AD14C1"/>
    <w:rsid w:val="00AD165F"/>
    <w:rsid w:val="00AD2794"/>
    <w:rsid w:val="00AD2B9F"/>
    <w:rsid w:val="00AD2DC5"/>
    <w:rsid w:val="00AD3455"/>
    <w:rsid w:val="00AD34E8"/>
    <w:rsid w:val="00AD3CAD"/>
    <w:rsid w:val="00AD4D1E"/>
    <w:rsid w:val="00AD59C3"/>
    <w:rsid w:val="00AD5BCB"/>
    <w:rsid w:val="00AD5D02"/>
    <w:rsid w:val="00AD69FF"/>
    <w:rsid w:val="00AD6AF9"/>
    <w:rsid w:val="00AD702B"/>
    <w:rsid w:val="00AD72E6"/>
    <w:rsid w:val="00AD7C95"/>
    <w:rsid w:val="00AD7EBB"/>
    <w:rsid w:val="00AE0257"/>
    <w:rsid w:val="00AE08B8"/>
    <w:rsid w:val="00AE0960"/>
    <w:rsid w:val="00AE15B6"/>
    <w:rsid w:val="00AE15C4"/>
    <w:rsid w:val="00AE16DC"/>
    <w:rsid w:val="00AE248C"/>
    <w:rsid w:val="00AE2697"/>
    <w:rsid w:val="00AE3C27"/>
    <w:rsid w:val="00AE3DE1"/>
    <w:rsid w:val="00AE3E3E"/>
    <w:rsid w:val="00AE42A6"/>
    <w:rsid w:val="00AE44AC"/>
    <w:rsid w:val="00AE60C3"/>
    <w:rsid w:val="00AE63B3"/>
    <w:rsid w:val="00AE6E76"/>
    <w:rsid w:val="00AE6F68"/>
    <w:rsid w:val="00AE7527"/>
    <w:rsid w:val="00AE7F79"/>
    <w:rsid w:val="00AF1629"/>
    <w:rsid w:val="00AF1983"/>
    <w:rsid w:val="00AF1D1D"/>
    <w:rsid w:val="00AF259C"/>
    <w:rsid w:val="00AF2D54"/>
    <w:rsid w:val="00AF3458"/>
    <w:rsid w:val="00AF35AB"/>
    <w:rsid w:val="00AF3F7B"/>
    <w:rsid w:val="00AF4145"/>
    <w:rsid w:val="00AF42B4"/>
    <w:rsid w:val="00AF473C"/>
    <w:rsid w:val="00AF4B8A"/>
    <w:rsid w:val="00AF4F1B"/>
    <w:rsid w:val="00AF5357"/>
    <w:rsid w:val="00AF5C9B"/>
    <w:rsid w:val="00AF5EC6"/>
    <w:rsid w:val="00AF600C"/>
    <w:rsid w:val="00AF6253"/>
    <w:rsid w:val="00AF66B6"/>
    <w:rsid w:val="00AF6E8A"/>
    <w:rsid w:val="00AF7213"/>
    <w:rsid w:val="00AF7D92"/>
    <w:rsid w:val="00B001D7"/>
    <w:rsid w:val="00B00438"/>
    <w:rsid w:val="00B00C00"/>
    <w:rsid w:val="00B00C28"/>
    <w:rsid w:val="00B011CC"/>
    <w:rsid w:val="00B0164A"/>
    <w:rsid w:val="00B017B4"/>
    <w:rsid w:val="00B022D6"/>
    <w:rsid w:val="00B02A2D"/>
    <w:rsid w:val="00B02B72"/>
    <w:rsid w:val="00B02D56"/>
    <w:rsid w:val="00B03028"/>
    <w:rsid w:val="00B03575"/>
    <w:rsid w:val="00B038D1"/>
    <w:rsid w:val="00B039AE"/>
    <w:rsid w:val="00B04048"/>
    <w:rsid w:val="00B041FF"/>
    <w:rsid w:val="00B047F0"/>
    <w:rsid w:val="00B04F3D"/>
    <w:rsid w:val="00B05702"/>
    <w:rsid w:val="00B06266"/>
    <w:rsid w:val="00B062C6"/>
    <w:rsid w:val="00B06DD9"/>
    <w:rsid w:val="00B06FC1"/>
    <w:rsid w:val="00B07CD6"/>
    <w:rsid w:val="00B07E52"/>
    <w:rsid w:val="00B10010"/>
    <w:rsid w:val="00B102AF"/>
    <w:rsid w:val="00B107FD"/>
    <w:rsid w:val="00B10827"/>
    <w:rsid w:val="00B11775"/>
    <w:rsid w:val="00B117AC"/>
    <w:rsid w:val="00B12632"/>
    <w:rsid w:val="00B12660"/>
    <w:rsid w:val="00B12800"/>
    <w:rsid w:val="00B12F5F"/>
    <w:rsid w:val="00B1302D"/>
    <w:rsid w:val="00B14020"/>
    <w:rsid w:val="00B1480E"/>
    <w:rsid w:val="00B149A6"/>
    <w:rsid w:val="00B1513F"/>
    <w:rsid w:val="00B15B31"/>
    <w:rsid w:val="00B15B89"/>
    <w:rsid w:val="00B15CFD"/>
    <w:rsid w:val="00B15EE1"/>
    <w:rsid w:val="00B163BC"/>
    <w:rsid w:val="00B1746F"/>
    <w:rsid w:val="00B17EA8"/>
    <w:rsid w:val="00B202E2"/>
    <w:rsid w:val="00B2046E"/>
    <w:rsid w:val="00B20725"/>
    <w:rsid w:val="00B20A62"/>
    <w:rsid w:val="00B20B94"/>
    <w:rsid w:val="00B2113A"/>
    <w:rsid w:val="00B212DE"/>
    <w:rsid w:val="00B219E5"/>
    <w:rsid w:val="00B21DBB"/>
    <w:rsid w:val="00B22669"/>
    <w:rsid w:val="00B22BB8"/>
    <w:rsid w:val="00B23140"/>
    <w:rsid w:val="00B23B74"/>
    <w:rsid w:val="00B23C3A"/>
    <w:rsid w:val="00B24460"/>
    <w:rsid w:val="00B246F5"/>
    <w:rsid w:val="00B2506B"/>
    <w:rsid w:val="00B25D50"/>
    <w:rsid w:val="00B2628E"/>
    <w:rsid w:val="00B2641C"/>
    <w:rsid w:val="00B26611"/>
    <w:rsid w:val="00B266B0"/>
    <w:rsid w:val="00B26A66"/>
    <w:rsid w:val="00B27921"/>
    <w:rsid w:val="00B27AB4"/>
    <w:rsid w:val="00B3000E"/>
    <w:rsid w:val="00B30F1F"/>
    <w:rsid w:val="00B31D26"/>
    <w:rsid w:val="00B323BD"/>
    <w:rsid w:val="00B326A8"/>
    <w:rsid w:val="00B329EB"/>
    <w:rsid w:val="00B32F09"/>
    <w:rsid w:val="00B33121"/>
    <w:rsid w:val="00B33508"/>
    <w:rsid w:val="00B3377E"/>
    <w:rsid w:val="00B33F76"/>
    <w:rsid w:val="00B34885"/>
    <w:rsid w:val="00B3501A"/>
    <w:rsid w:val="00B3503B"/>
    <w:rsid w:val="00B35786"/>
    <w:rsid w:val="00B3592D"/>
    <w:rsid w:val="00B359A6"/>
    <w:rsid w:val="00B35DA4"/>
    <w:rsid w:val="00B36DBA"/>
    <w:rsid w:val="00B371A5"/>
    <w:rsid w:val="00B37425"/>
    <w:rsid w:val="00B37D2C"/>
    <w:rsid w:val="00B402FA"/>
    <w:rsid w:val="00B405DC"/>
    <w:rsid w:val="00B4071C"/>
    <w:rsid w:val="00B40A96"/>
    <w:rsid w:val="00B40F21"/>
    <w:rsid w:val="00B4153B"/>
    <w:rsid w:val="00B4155D"/>
    <w:rsid w:val="00B416E2"/>
    <w:rsid w:val="00B4184B"/>
    <w:rsid w:val="00B41A9F"/>
    <w:rsid w:val="00B41C16"/>
    <w:rsid w:val="00B42272"/>
    <w:rsid w:val="00B422A7"/>
    <w:rsid w:val="00B42A32"/>
    <w:rsid w:val="00B42FA6"/>
    <w:rsid w:val="00B431AE"/>
    <w:rsid w:val="00B433EF"/>
    <w:rsid w:val="00B4399E"/>
    <w:rsid w:val="00B43A16"/>
    <w:rsid w:val="00B44017"/>
    <w:rsid w:val="00B44666"/>
    <w:rsid w:val="00B45B09"/>
    <w:rsid w:val="00B45C10"/>
    <w:rsid w:val="00B45CE1"/>
    <w:rsid w:val="00B46A75"/>
    <w:rsid w:val="00B47BAA"/>
    <w:rsid w:val="00B500CD"/>
    <w:rsid w:val="00B50ED8"/>
    <w:rsid w:val="00B51AF0"/>
    <w:rsid w:val="00B51BB0"/>
    <w:rsid w:val="00B5239C"/>
    <w:rsid w:val="00B534DF"/>
    <w:rsid w:val="00B53893"/>
    <w:rsid w:val="00B548C2"/>
    <w:rsid w:val="00B5503F"/>
    <w:rsid w:val="00B55428"/>
    <w:rsid w:val="00B55E52"/>
    <w:rsid w:val="00B55E5C"/>
    <w:rsid w:val="00B56AC8"/>
    <w:rsid w:val="00B570BF"/>
    <w:rsid w:val="00B572C9"/>
    <w:rsid w:val="00B6096A"/>
    <w:rsid w:val="00B60CDC"/>
    <w:rsid w:val="00B61188"/>
    <w:rsid w:val="00B62047"/>
    <w:rsid w:val="00B62916"/>
    <w:rsid w:val="00B62B60"/>
    <w:rsid w:val="00B63337"/>
    <w:rsid w:val="00B6369F"/>
    <w:rsid w:val="00B639D7"/>
    <w:rsid w:val="00B64AA7"/>
    <w:rsid w:val="00B64E10"/>
    <w:rsid w:val="00B65216"/>
    <w:rsid w:val="00B66594"/>
    <w:rsid w:val="00B66A89"/>
    <w:rsid w:val="00B6706E"/>
    <w:rsid w:val="00B67805"/>
    <w:rsid w:val="00B67939"/>
    <w:rsid w:val="00B70A76"/>
    <w:rsid w:val="00B70B89"/>
    <w:rsid w:val="00B70C2A"/>
    <w:rsid w:val="00B70F93"/>
    <w:rsid w:val="00B721CD"/>
    <w:rsid w:val="00B7267A"/>
    <w:rsid w:val="00B726FF"/>
    <w:rsid w:val="00B7291A"/>
    <w:rsid w:val="00B72A91"/>
    <w:rsid w:val="00B72AA4"/>
    <w:rsid w:val="00B7495B"/>
    <w:rsid w:val="00B75454"/>
    <w:rsid w:val="00B75603"/>
    <w:rsid w:val="00B76652"/>
    <w:rsid w:val="00B76BCD"/>
    <w:rsid w:val="00B76EE9"/>
    <w:rsid w:val="00B77880"/>
    <w:rsid w:val="00B77A9B"/>
    <w:rsid w:val="00B77AC9"/>
    <w:rsid w:val="00B8066B"/>
    <w:rsid w:val="00B80D90"/>
    <w:rsid w:val="00B80E42"/>
    <w:rsid w:val="00B80E77"/>
    <w:rsid w:val="00B81D90"/>
    <w:rsid w:val="00B825A6"/>
    <w:rsid w:val="00B82613"/>
    <w:rsid w:val="00B828B5"/>
    <w:rsid w:val="00B83DDA"/>
    <w:rsid w:val="00B84E9C"/>
    <w:rsid w:val="00B85522"/>
    <w:rsid w:val="00B85549"/>
    <w:rsid w:val="00B8559A"/>
    <w:rsid w:val="00B8668C"/>
    <w:rsid w:val="00B869A9"/>
    <w:rsid w:val="00B869DF"/>
    <w:rsid w:val="00B86CCD"/>
    <w:rsid w:val="00B90213"/>
    <w:rsid w:val="00B90E2A"/>
    <w:rsid w:val="00B90F2A"/>
    <w:rsid w:val="00B9198D"/>
    <w:rsid w:val="00B93008"/>
    <w:rsid w:val="00B94025"/>
    <w:rsid w:val="00B94044"/>
    <w:rsid w:val="00B9406D"/>
    <w:rsid w:val="00B9418F"/>
    <w:rsid w:val="00B94647"/>
    <w:rsid w:val="00B947B0"/>
    <w:rsid w:val="00B94BA7"/>
    <w:rsid w:val="00B94BE9"/>
    <w:rsid w:val="00B94E0E"/>
    <w:rsid w:val="00B95014"/>
    <w:rsid w:val="00B9585E"/>
    <w:rsid w:val="00B95BE3"/>
    <w:rsid w:val="00B95E97"/>
    <w:rsid w:val="00B96D99"/>
    <w:rsid w:val="00B972C3"/>
    <w:rsid w:val="00B97CA3"/>
    <w:rsid w:val="00BA2456"/>
    <w:rsid w:val="00BA2541"/>
    <w:rsid w:val="00BA2665"/>
    <w:rsid w:val="00BA2B80"/>
    <w:rsid w:val="00BA2BA9"/>
    <w:rsid w:val="00BA30C4"/>
    <w:rsid w:val="00BA3894"/>
    <w:rsid w:val="00BA3D7B"/>
    <w:rsid w:val="00BA422D"/>
    <w:rsid w:val="00BA4852"/>
    <w:rsid w:val="00BA5DC6"/>
    <w:rsid w:val="00BA6601"/>
    <w:rsid w:val="00BA6B88"/>
    <w:rsid w:val="00BA76A9"/>
    <w:rsid w:val="00BB0A05"/>
    <w:rsid w:val="00BB0B76"/>
    <w:rsid w:val="00BB2304"/>
    <w:rsid w:val="00BB26DE"/>
    <w:rsid w:val="00BB2819"/>
    <w:rsid w:val="00BB3046"/>
    <w:rsid w:val="00BB3526"/>
    <w:rsid w:val="00BB3E2B"/>
    <w:rsid w:val="00BB4399"/>
    <w:rsid w:val="00BB4820"/>
    <w:rsid w:val="00BB5043"/>
    <w:rsid w:val="00BB5D1C"/>
    <w:rsid w:val="00BB60CD"/>
    <w:rsid w:val="00BB6552"/>
    <w:rsid w:val="00BB6ADD"/>
    <w:rsid w:val="00BB6B9B"/>
    <w:rsid w:val="00BB754F"/>
    <w:rsid w:val="00BB7E5A"/>
    <w:rsid w:val="00BC0487"/>
    <w:rsid w:val="00BC07A1"/>
    <w:rsid w:val="00BC07D4"/>
    <w:rsid w:val="00BC0A5D"/>
    <w:rsid w:val="00BC0BE3"/>
    <w:rsid w:val="00BC1868"/>
    <w:rsid w:val="00BC1AD9"/>
    <w:rsid w:val="00BC2973"/>
    <w:rsid w:val="00BC31E4"/>
    <w:rsid w:val="00BC32E7"/>
    <w:rsid w:val="00BC348E"/>
    <w:rsid w:val="00BC4462"/>
    <w:rsid w:val="00BC4BDB"/>
    <w:rsid w:val="00BC544A"/>
    <w:rsid w:val="00BC577E"/>
    <w:rsid w:val="00BC58B9"/>
    <w:rsid w:val="00BC5A0B"/>
    <w:rsid w:val="00BC60F2"/>
    <w:rsid w:val="00BC616F"/>
    <w:rsid w:val="00BC6BE6"/>
    <w:rsid w:val="00BC70FB"/>
    <w:rsid w:val="00BC7DB7"/>
    <w:rsid w:val="00BD0056"/>
    <w:rsid w:val="00BD031F"/>
    <w:rsid w:val="00BD0F68"/>
    <w:rsid w:val="00BD190B"/>
    <w:rsid w:val="00BD262D"/>
    <w:rsid w:val="00BD2F4E"/>
    <w:rsid w:val="00BD309F"/>
    <w:rsid w:val="00BD32F5"/>
    <w:rsid w:val="00BD3E68"/>
    <w:rsid w:val="00BD5047"/>
    <w:rsid w:val="00BD598A"/>
    <w:rsid w:val="00BD664D"/>
    <w:rsid w:val="00BD6892"/>
    <w:rsid w:val="00BD6A61"/>
    <w:rsid w:val="00BD75B4"/>
    <w:rsid w:val="00BD77E9"/>
    <w:rsid w:val="00BD7BFE"/>
    <w:rsid w:val="00BD7D14"/>
    <w:rsid w:val="00BE02B4"/>
    <w:rsid w:val="00BE038C"/>
    <w:rsid w:val="00BE0A4E"/>
    <w:rsid w:val="00BE1553"/>
    <w:rsid w:val="00BE1757"/>
    <w:rsid w:val="00BE19DC"/>
    <w:rsid w:val="00BE1B40"/>
    <w:rsid w:val="00BE37EB"/>
    <w:rsid w:val="00BE400A"/>
    <w:rsid w:val="00BE49F9"/>
    <w:rsid w:val="00BE4EC9"/>
    <w:rsid w:val="00BE546C"/>
    <w:rsid w:val="00BE56B1"/>
    <w:rsid w:val="00BE58C2"/>
    <w:rsid w:val="00BE631E"/>
    <w:rsid w:val="00BE66F4"/>
    <w:rsid w:val="00BE68A8"/>
    <w:rsid w:val="00BE6966"/>
    <w:rsid w:val="00BE6BD9"/>
    <w:rsid w:val="00BE71F7"/>
    <w:rsid w:val="00BE73E6"/>
    <w:rsid w:val="00BE78FC"/>
    <w:rsid w:val="00BE793F"/>
    <w:rsid w:val="00BF0419"/>
    <w:rsid w:val="00BF0CCF"/>
    <w:rsid w:val="00BF0FC5"/>
    <w:rsid w:val="00BF10BC"/>
    <w:rsid w:val="00BF21AC"/>
    <w:rsid w:val="00BF235B"/>
    <w:rsid w:val="00BF2617"/>
    <w:rsid w:val="00BF2E53"/>
    <w:rsid w:val="00BF3133"/>
    <w:rsid w:val="00BF313D"/>
    <w:rsid w:val="00BF3669"/>
    <w:rsid w:val="00BF3A63"/>
    <w:rsid w:val="00BF3C0D"/>
    <w:rsid w:val="00BF4CC2"/>
    <w:rsid w:val="00BF68B0"/>
    <w:rsid w:val="00BF711C"/>
    <w:rsid w:val="00BF71D1"/>
    <w:rsid w:val="00BF7C74"/>
    <w:rsid w:val="00C00ED8"/>
    <w:rsid w:val="00C01CF8"/>
    <w:rsid w:val="00C022F7"/>
    <w:rsid w:val="00C029AC"/>
    <w:rsid w:val="00C02A3D"/>
    <w:rsid w:val="00C02B56"/>
    <w:rsid w:val="00C032EF"/>
    <w:rsid w:val="00C03309"/>
    <w:rsid w:val="00C03452"/>
    <w:rsid w:val="00C067D5"/>
    <w:rsid w:val="00C06C8D"/>
    <w:rsid w:val="00C072FE"/>
    <w:rsid w:val="00C1071E"/>
    <w:rsid w:val="00C1210F"/>
    <w:rsid w:val="00C12B57"/>
    <w:rsid w:val="00C12BE4"/>
    <w:rsid w:val="00C12E39"/>
    <w:rsid w:val="00C13A19"/>
    <w:rsid w:val="00C13DA5"/>
    <w:rsid w:val="00C13E1B"/>
    <w:rsid w:val="00C14164"/>
    <w:rsid w:val="00C14339"/>
    <w:rsid w:val="00C14774"/>
    <w:rsid w:val="00C14907"/>
    <w:rsid w:val="00C150B7"/>
    <w:rsid w:val="00C15D8E"/>
    <w:rsid w:val="00C160F2"/>
    <w:rsid w:val="00C1665B"/>
    <w:rsid w:val="00C1671E"/>
    <w:rsid w:val="00C16FF7"/>
    <w:rsid w:val="00C17007"/>
    <w:rsid w:val="00C17012"/>
    <w:rsid w:val="00C1758D"/>
    <w:rsid w:val="00C178FB"/>
    <w:rsid w:val="00C219B7"/>
    <w:rsid w:val="00C21E92"/>
    <w:rsid w:val="00C22B28"/>
    <w:rsid w:val="00C22B5A"/>
    <w:rsid w:val="00C23AD6"/>
    <w:rsid w:val="00C23D17"/>
    <w:rsid w:val="00C23E6D"/>
    <w:rsid w:val="00C247BF"/>
    <w:rsid w:val="00C257B7"/>
    <w:rsid w:val="00C267A0"/>
    <w:rsid w:val="00C26B25"/>
    <w:rsid w:val="00C27265"/>
    <w:rsid w:val="00C272E8"/>
    <w:rsid w:val="00C300F0"/>
    <w:rsid w:val="00C311EC"/>
    <w:rsid w:val="00C32114"/>
    <w:rsid w:val="00C32373"/>
    <w:rsid w:val="00C32551"/>
    <w:rsid w:val="00C328BF"/>
    <w:rsid w:val="00C3295E"/>
    <w:rsid w:val="00C32AA8"/>
    <w:rsid w:val="00C3317F"/>
    <w:rsid w:val="00C33359"/>
    <w:rsid w:val="00C33C80"/>
    <w:rsid w:val="00C348D6"/>
    <w:rsid w:val="00C35615"/>
    <w:rsid w:val="00C35AE3"/>
    <w:rsid w:val="00C364C8"/>
    <w:rsid w:val="00C365E7"/>
    <w:rsid w:val="00C36DAE"/>
    <w:rsid w:val="00C36E1C"/>
    <w:rsid w:val="00C36E34"/>
    <w:rsid w:val="00C37899"/>
    <w:rsid w:val="00C37BE4"/>
    <w:rsid w:val="00C37F25"/>
    <w:rsid w:val="00C404EE"/>
    <w:rsid w:val="00C40588"/>
    <w:rsid w:val="00C40D2D"/>
    <w:rsid w:val="00C40FC3"/>
    <w:rsid w:val="00C41305"/>
    <w:rsid w:val="00C415D2"/>
    <w:rsid w:val="00C4171B"/>
    <w:rsid w:val="00C41B3E"/>
    <w:rsid w:val="00C42146"/>
    <w:rsid w:val="00C42689"/>
    <w:rsid w:val="00C42988"/>
    <w:rsid w:val="00C42BD4"/>
    <w:rsid w:val="00C43547"/>
    <w:rsid w:val="00C43F3E"/>
    <w:rsid w:val="00C43FF0"/>
    <w:rsid w:val="00C4439F"/>
    <w:rsid w:val="00C44488"/>
    <w:rsid w:val="00C44641"/>
    <w:rsid w:val="00C44791"/>
    <w:rsid w:val="00C45649"/>
    <w:rsid w:val="00C457DF"/>
    <w:rsid w:val="00C45A60"/>
    <w:rsid w:val="00C45AAA"/>
    <w:rsid w:val="00C45DFD"/>
    <w:rsid w:val="00C45DFE"/>
    <w:rsid w:val="00C45EF5"/>
    <w:rsid w:val="00C46498"/>
    <w:rsid w:val="00C467A1"/>
    <w:rsid w:val="00C46B7E"/>
    <w:rsid w:val="00C47825"/>
    <w:rsid w:val="00C479A2"/>
    <w:rsid w:val="00C479C5"/>
    <w:rsid w:val="00C47E93"/>
    <w:rsid w:val="00C5006E"/>
    <w:rsid w:val="00C502AB"/>
    <w:rsid w:val="00C50680"/>
    <w:rsid w:val="00C50A4E"/>
    <w:rsid w:val="00C50B71"/>
    <w:rsid w:val="00C51CF5"/>
    <w:rsid w:val="00C520B1"/>
    <w:rsid w:val="00C522D6"/>
    <w:rsid w:val="00C5249D"/>
    <w:rsid w:val="00C52515"/>
    <w:rsid w:val="00C528DC"/>
    <w:rsid w:val="00C5306D"/>
    <w:rsid w:val="00C531F9"/>
    <w:rsid w:val="00C53CAE"/>
    <w:rsid w:val="00C54020"/>
    <w:rsid w:val="00C5406F"/>
    <w:rsid w:val="00C54392"/>
    <w:rsid w:val="00C545C5"/>
    <w:rsid w:val="00C547F1"/>
    <w:rsid w:val="00C55259"/>
    <w:rsid w:val="00C554F0"/>
    <w:rsid w:val="00C55566"/>
    <w:rsid w:val="00C55B1D"/>
    <w:rsid w:val="00C568FE"/>
    <w:rsid w:val="00C569F2"/>
    <w:rsid w:val="00C56BD0"/>
    <w:rsid w:val="00C56CD8"/>
    <w:rsid w:val="00C573E9"/>
    <w:rsid w:val="00C5749F"/>
    <w:rsid w:val="00C57945"/>
    <w:rsid w:val="00C57984"/>
    <w:rsid w:val="00C579BF"/>
    <w:rsid w:val="00C57BB6"/>
    <w:rsid w:val="00C57F14"/>
    <w:rsid w:val="00C6008F"/>
    <w:rsid w:val="00C6038F"/>
    <w:rsid w:val="00C60528"/>
    <w:rsid w:val="00C608B5"/>
    <w:rsid w:val="00C60D96"/>
    <w:rsid w:val="00C610BD"/>
    <w:rsid w:val="00C61498"/>
    <w:rsid w:val="00C61D4B"/>
    <w:rsid w:val="00C61E17"/>
    <w:rsid w:val="00C6225E"/>
    <w:rsid w:val="00C622A0"/>
    <w:rsid w:val="00C62B0A"/>
    <w:rsid w:val="00C62F23"/>
    <w:rsid w:val="00C632D2"/>
    <w:rsid w:val="00C63304"/>
    <w:rsid w:val="00C6340B"/>
    <w:rsid w:val="00C6348F"/>
    <w:rsid w:val="00C63F08"/>
    <w:rsid w:val="00C6406C"/>
    <w:rsid w:val="00C64411"/>
    <w:rsid w:val="00C64459"/>
    <w:rsid w:val="00C651AA"/>
    <w:rsid w:val="00C6528C"/>
    <w:rsid w:val="00C653DE"/>
    <w:rsid w:val="00C65F3F"/>
    <w:rsid w:val="00C661E8"/>
    <w:rsid w:val="00C6648F"/>
    <w:rsid w:val="00C66CD3"/>
    <w:rsid w:val="00C66D27"/>
    <w:rsid w:val="00C66E65"/>
    <w:rsid w:val="00C66E69"/>
    <w:rsid w:val="00C679D7"/>
    <w:rsid w:val="00C67FDE"/>
    <w:rsid w:val="00C70084"/>
    <w:rsid w:val="00C70B66"/>
    <w:rsid w:val="00C72355"/>
    <w:rsid w:val="00C7235B"/>
    <w:rsid w:val="00C725B1"/>
    <w:rsid w:val="00C72E18"/>
    <w:rsid w:val="00C730AB"/>
    <w:rsid w:val="00C731AD"/>
    <w:rsid w:val="00C73379"/>
    <w:rsid w:val="00C7380B"/>
    <w:rsid w:val="00C73F35"/>
    <w:rsid w:val="00C74421"/>
    <w:rsid w:val="00C74C44"/>
    <w:rsid w:val="00C7542D"/>
    <w:rsid w:val="00C75F2F"/>
    <w:rsid w:val="00C75FEE"/>
    <w:rsid w:val="00C76F1D"/>
    <w:rsid w:val="00C7722E"/>
    <w:rsid w:val="00C777D9"/>
    <w:rsid w:val="00C777ED"/>
    <w:rsid w:val="00C77BEF"/>
    <w:rsid w:val="00C77D26"/>
    <w:rsid w:val="00C80281"/>
    <w:rsid w:val="00C80BDF"/>
    <w:rsid w:val="00C80CB0"/>
    <w:rsid w:val="00C811DA"/>
    <w:rsid w:val="00C81535"/>
    <w:rsid w:val="00C8153F"/>
    <w:rsid w:val="00C8292E"/>
    <w:rsid w:val="00C82AE9"/>
    <w:rsid w:val="00C83277"/>
    <w:rsid w:val="00C83A51"/>
    <w:rsid w:val="00C83D6B"/>
    <w:rsid w:val="00C84091"/>
    <w:rsid w:val="00C84D39"/>
    <w:rsid w:val="00C85277"/>
    <w:rsid w:val="00C85556"/>
    <w:rsid w:val="00C85D76"/>
    <w:rsid w:val="00C85FD0"/>
    <w:rsid w:val="00C864D4"/>
    <w:rsid w:val="00C86977"/>
    <w:rsid w:val="00C87174"/>
    <w:rsid w:val="00C873AC"/>
    <w:rsid w:val="00C87A1A"/>
    <w:rsid w:val="00C87B19"/>
    <w:rsid w:val="00C87D09"/>
    <w:rsid w:val="00C90EF1"/>
    <w:rsid w:val="00C920B5"/>
    <w:rsid w:val="00C92490"/>
    <w:rsid w:val="00C9278D"/>
    <w:rsid w:val="00C933CE"/>
    <w:rsid w:val="00C93462"/>
    <w:rsid w:val="00C93FA3"/>
    <w:rsid w:val="00C94384"/>
    <w:rsid w:val="00C94A30"/>
    <w:rsid w:val="00C94A34"/>
    <w:rsid w:val="00C94A73"/>
    <w:rsid w:val="00C94A9D"/>
    <w:rsid w:val="00C94C2B"/>
    <w:rsid w:val="00C94C78"/>
    <w:rsid w:val="00C94E22"/>
    <w:rsid w:val="00C95957"/>
    <w:rsid w:val="00C95E27"/>
    <w:rsid w:val="00C96BE3"/>
    <w:rsid w:val="00C96F79"/>
    <w:rsid w:val="00C97CF9"/>
    <w:rsid w:val="00CA0642"/>
    <w:rsid w:val="00CA0A52"/>
    <w:rsid w:val="00CA0F71"/>
    <w:rsid w:val="00CA17DD"/>
    <w:rsid w:val="00CA1863"/>
    <w:rsid w:val="00CA192A"/>
    <w:rsid w:val="00CA1A21"/>
    <w:rsid w:val="00CA26CE"/>
    <w:rsid w:val="00CA391D"/>
    <w:rsid w:val="00CA3ACD"/>
    <w:rsid w:val="00CA3B8E"/>
    <w:rsid w:val="00CA4F8B"/>
    <w:rsid w:val="00CA5465"/>
    <w:rsid w:val="00CA59BB"/>
    <w:rsid w:val="00CA64D5"/>
    <w:rsid w:val="00CA6A0D"/>
    <w:rsid w:val="00CB0380"/>
    <w:rsid w:val="00CB09DA"/>
    <w:rsid w:val="00CB0BD9"/>
    <w:rsid w:val="00CB15CE"/>
    <w:rsid w:val="00CB1CAC"/>
    <w:rsid w:val="00CB1D87"/>
    <w:rsid w:val="00CB1DE8"/>
    <w:rsid w:val="00CB1E3B"/>
    <w:rsid w:val="00CB1F1D"/>
    <w:rsid w:val="00CB2621"/>
    <w:rsid w:val="00CB3AE5"/>
    <w:rsid w:val="00CB4212"/>
    <w:rsid w:val="00CB4C59"/>
    <w:rsid w:val="00CB57D7"/>
    <w:rsid w:val="00CB600D"/>
    <w:rsid w:val="00CB643E"/>
    <w:rsid w:val="00CB6934"/>
    <w:rsid w:val="00CB6B3B"/>
    <w:rsid w:val="00CB71F8"/>
    <w:rsid w:val="00CB7E39"/>
    <w:rsid w:val="00CC01F4"/>
    <w:rsid w:val="00CC0202"/>
    <w:rsid w:val="00CC0337"/>
    <w:rsid w:val="00CC0392"/>
    <w:rsid w:val="00CC24E3"/>
    <w:rsid w:val="00CC26DB"/>
    <w:rsid w:val="00CC300C"/>
    <w:rsid w:val="00CC3301"/>
    <w:rsid w:val="00CC35AE"/>
    <w:rsid w:val="00CC37CC"/>
    <w:rsid w:val="00CC3837"/>
    <w:rsid w:val="00CC3DAA"/>
    <w:rsid w:val="00CC3F47"/>
    <w:rsid w:val="00CC43B0"/>
    <w:rsid w:val="00CC4596"/>
    <w:rsid w:val="00CC4652"/>
    <w:rsid w:val="00CC49C7"/>
    <w:rsid w:val="00CC4A02"/>
    <w:rsid w:val="00CC4B65"/>
    <w:rsid w:val="00CC4C2C"/>
    <w:rsid w:val="00CC5057"/>
    <w:rsid w:val="00CC587F"/>
    <w:rsid w:val="00CC5BFB"/>
    <w:rsid w:val="00CC60FF"/>
    <w:rsid w:val="00CC7961"/>
    <w:rsid w:val="00CC79E9"/>
    <w:rsid w:val="00CC7C47"/>
    <w:rsid w:val="00CD0126"/>
    <w:rsid w:val="00CD03EC"/>
    <w:rsid w:val="00CD078F"/>
    <w:rsid w:val="00CD0800"/>
    <w:rsid w:val="00CD0DD2"/>
    <w:rsid w:val="00CD121E"/>
    <w:rsid w:val="00CD1922"/>
    <w:rsid w:val="00CD27A8"/>
    <w:rsid w:val="00CD28F0"/>
    <w:rsid w:val="00CD3D83"/>
    <w:rsid w:val="00CD3ED8"/>
    <w:rsid w:val="00CD3FF9"/>
    <w:rsid w:val="00CD55E2"/>
    <w:rsid w:val="00CD6190"/>
    <w:rsid w:val="00CD736C"/>
    <w:rsid w:val="00CD761D"/>
    <w:rsid w:val="00CD76B5"/>
    <w:rsid w:val="00CD7953"/>
    <w:rsid w:val="00CD7B88"/>
    <w:rsid w:val="00CE14EF"/>
    <w:rsid w:val="00CE1757"/>
    <w:rsid w:val="00CE19AC"/>
    <w:rsid w:val="00CE2346"/>
    <w:rsid w:val="00CE2B02"/>
    <w:rsid w:val="00CE3B50"/>
    <w:rsid w:val="00CE4690"/>
    <w:rsid w:val="00CE4F2D"/>
    <w:rsid w:val="00CE5FC8"/>
    <w:rsid w:val="00CE601C"/>
    <w:rsid w:val="00CE6428"/>
    <w:rsid w:val="00CE6F0F"/>
    <w:rsid w:val="00CE72F9"/>
    <w:rsid w:val="00CE7C7C"/>
    <w:rsid w:val="00CE7FDC"/>
    <w:rsid w:val="00CE7FE8"/>
    <w:rsid w:val="00CF002F"/>
    <w:rsid w:val="00CF0246"/>
    <w:rsid w:val="00CF0B49"/>
    <w:rsid w:val="00CF0C02"/>
    <w:rsid w:val="00CF0E41"/>
    <w:rsid w:val="00CF14FE"/>
    <w:rsid w:val="00CF1899"/>
    <w:rsid w:val="00CF1CDD"/>
    <w:rsid w:val="00CF2483"/>
    <w:rsid w:val="00CF24E2"/>
    <w:rsid w:val="00CF2B44"/>
    <w:rsid w:val="00CF3207"/>
    <w:rsid w:val="00CF321D"/>
    <w:rsid w:val="00CF3280"/>
    <w:rsid w:val="00CF381E"/>
    <w:rsid w:val="00CF393D"/>
    <w:rsid w:val="00CF3ABA"/>
    <w:rsid w:val="00CF4107"/>
    <w:rsid w:val="00CF46D3"/>
    <w:rsid w:val="00CF4ABD"/>
    <w:rsid w:val="00CF4B18"/>
    <w:rsid w:val="00CF5A53"/>
    <w:rsid w:val="00CF5D28"/>
    <w:rsid w:val="00CF61A7"/>
    <w:rsid w:val="00CF6942"/>
    <w:rsid w:val="00CF6C2B"/>
    <w:rsid w:val="00CF6F1E"/>
    <w:rsid w:val="00CF7DC8"/>
    <w:rsid w:val="00D001F9"/>
    <w:rsid w:val="00D0036E"/>
    <w:rsid w:val="00D004B8"/>
    <w:rsid w:val="00D004E1"/>
    <w:rsid w:val="00D0094C"/>
    <w:rsid w:val="00D00BB7"/>
    <w:rsid w:val="00D01EAD"/>
    <w:rsid w:val="00D02C62"/>
    <w:rsid w:val="00D02DB5"/>
    <w:rsid w:val="00D035B9"/>
    <w:rsid w:val="00D03D11"/>
    <w:rsid w:val="00D03FFE"/>
    <w:rsid w:val="00D060FF"/>
    <w:rsid w:val="00D064E8"/>
    <w:rsid w:val="00D06572"/>
    <w:rsid w:val="00D065CD"/>
    <w:rsid w:val="00D07421"/>
    <w:rsid w:val="00D0751B"/>
    <w:rsid w:val="00D076A1"/>
    <w:rsid w:val="00D079EB"/>
    <w:rsid w:val="00D07D93"/>
    <w:rsid w:val="00D10180"/>
    <w:rsid w:val="00D11C6C"/>
    <w:rsid w:val="00D11FA6"/>
    <w:rsid w:val="00D1219A"/>
    <w:rsid w:val="00D12325"/>
    <w:rsid w:val="00D12AA7"/>
    <w:rsid w:val="00D12C6A"/>
    <w:rsid w:val="00D135F0"/>
    <w:rsid w:val="00D138D9"/>
    <w:rsid w:val="00D14487"/>
    <w:rsid w:val="00D148B7"/>
    <w:rsid w:val="00D14DBB"/>
    <w:rsid w:val="00D15997"/>
    <w:rsid w:val="00D15DE0"/>
    <w:rsid w:val="00D15E7E"/>
    <w:rsid w:val="00D162EF"/>
    <w:rsid w:val="00D16555"/>
    <w:rsid w:val="00D16F45"/>
    <w:rsid w:val="00D20016"/>
    <w:rsid w:val="00D2049F"/>
    <w:rsid w:val="00D207A7"/>
    <w:rsid w:val="00D20CD6"/>
    <w:rsid w:val="00D20E00"/>
    <w:rsid w:val="00D211CA"/>
    <w:rsid w:val="00D216C8"/>
    <w:rsid w:val="00D21771"/>
    <w:rsid w:val="00D21C9E"/>
    <w:rsid w:val="00D21DBE"/>
    <w:rsid w:val="00D21FD1"/>
    <w:rsid w:val="00D2279F"/>
    <w:rsid w:val="00D22AF1"/>
    <w:rsid w:val="00D22E93"/>
    <w:rsid w:val="00D242DA"/>
    <w:rsid w:val="00D24F4E"/>
    <w:rsid w:val="00D25564"/>
    <w:rsid w:val="00D25BD5"/>
    <w:rsid w:val="00D2609A"/>
    <w:rsid w:val="00D26448"/>
    <w:rsid w:val="00D264CE"/>
    <w:rsid w:val="00D26670"/>
    <w:rsid w:val="00D26CEE"/>
    <w:rsid w:val="00D26D61"/>
    <w:rsid w:val="00D27137"/>
    <w:rsid w:val="00D272C1"/>
    <w:rsid w:val="00D27509"/>
    <w:rsid w:val="00D277E1"/>
    <w:rsid w:val="00D2793E"/>
    <w:rsid w:val="00D27B8B"/>
    <w:rsid w:val="00D2C9F8"/>
    <w:rsid w:val="00D30A66"/>
    <w:rsid w:val="00D30DD8"/>
    <w:rsid w:val="00D30E75"/>
    <w:rsid w:val="00D31115"/>
    <w:rsid w:val="00D313EA"/>
    <w:rsid w:val="00D31B6E"/>
    <w:rsid w:val="00D3232B"/>
    <w:rsid w:val="00D3239F"/>
    <w:rsid w:val="00D324A4"/>
    <w:rsid w:val="00D3250C"/>
    <w:rsid w:val="00D328F6"/>
    <w:rsid w:val="00D33E32"/>
    <w:rsid w:val="00D3462C"/>
    <w:rsid w:val="00D34C38"/>
    <w:rsid w:val="00D3516F"/>
    <w:rsid w:val="00D35198"/>
    <w:rsid w:val="00D3584B"/>
    <w:rsid w:val="00D359B7"/>
    <w:rsid w:val="00D36328"/>
    <w:rsid w:val="00D40696"/>
    <w:rsid w:val="00D40EEE"/>
    <w:rsid w:val="00D41004"/>
    <w:rsid w:val="00D42001"/>
    <w:rsid w:val="00D42240"/>
    <w:rsid w:val="00D427C3"/>
    <w:rsid w:val="00D42EB8"/>
    <w:rsid w:val="00D43155"/>
    <w:rsid w:val="00D4363D"/>
    <w:rsid w:val="00D437A4"/>
    <w:rsid w:val="00D43D43"/>
    <w:rsid w:val="00D4450F"/>
    <w:rsid w:val="00D44932"/>
    <w:rsid w:val="00D44D66"/>
    <w:rsid w:val="00D45477"/>
    <w:rsid w:val="00D4547F"/>
    <w:rsid w:val="00D454C7"/>
    <w:rsid w:val="00D4553D"/>
    <w:rsid w:val="00D4583C"/>
    <w:rsid w:val="00D46111"/>
    <w:rsid w:val="00D4789B"/>
    <w:rsid w:val="00D47C16"/>
    <w:rsid w:val="00D47FA5"/>
    <w:rsid w:val="00D502AF"/>
    <w:rsid w:val="00D50764"/>
    <w:rsid w:val="00D50A64"/>
    <w:rsid w:val="00D50C12"/>
    <w:rsid w:val="00D50CEF"/>
    <w:rsid w:val="00D518FF"/>
    <w:rsid w:val="00D51A77"/>
    <w:rsid w:val="00D53079"/>
    <w:rsid w:val="00D53649"/>
    <w:rsid w:val="00D53830"/>
    <w:rsid w:val="00D54FB3"/>
    <w:rsid w:val="00D55094"/>
    <w:rsid w:val="00D55889"/>
    <w:rsid w:val="00D55ADB"/>
    <w:rsid w:val="00D561B9"/>
    <w:rsid w:val="00D56314"/>
    <w:rsid w:val="00D56B5F"/>
    <w:rsid w:val="00D5721E"/>
    <w:rsid w:val="00D5782C"/>
    <w:rsid w:val="00D57A3F"/>
    <w:rsid w:val="00D57AF0"/>
    <w:rsid w:val="00D60503"/>
    <w:rsid w:val="00D60B7E"/>
    <w:rsid w:val="00D61D30"/>
    <w:rsid w:val="00D62180"/>
    <w:rsid w:val="00D62ECD"/>
    <w:rsid w:val="00D6334B"/>
    <w:rsid w:val="00D64426"/>
    <w:rsid w:val="00D645A3"/>
    <w:rsid w:val="00D64845"/>
    <w:rsid w:val="00D650B5"/>
    <w:rsid w:val="00D655B7"/>
    <w:rsid w:val="00D65BEC"/>
    <w:rsid w:val="00D65D78"/>
    <w:rsid w:val="00D66135"/>
    <w:rsid w:val="00D66727"/>
    <w:rsid w:val="00D66A14"/>
    <w:rsid w:val="00D66FF8"/>
    <w:rsid w:val="00D672CF"/>
    <w:rsid w:val="00D6741C"/>
    <w:rsid w:val="00D67BC5"/>
    <w:rsid w:val="00D67DD8"/>
    <w:rsid w:val="00D7021B"/>
    <w:rsid w:val="00D70D33"/>
    <w:rsid w:val="00D7158F"/>
    <w:rsid w:val="00D719AA"/>
    <w:rsid w:val="00D720E3"/>
    <w:rsid w:val="00D72D5F"/>
    <w:rsid w:val="00D73077"/>
    <w:rsid w:val="00D736A2"/>
    <w:rsid w:val="00D73C57"/>
    <w:rsid w:val="00D73CFD"/>
    <w:rsid w:val="00D73D67"/>
    <w:rsid w:val="00D742FF"/>
    <w:rsid w:val="00D746B2"/>
    <w:rsid w:val="00D74875"/>
    <w:rsid w:val="00D7569E"/>
    <w:rsid w:val="00D758B3"/>
    <w:rsid w:val="00D76ADC"/>
    <w:rsid w:val="00D76FCC"/>
    <w:rsid w:val="00D77413"/>
    <w:rsid w:val="00D7787C"/>
    <w:rsid w:val="00D77A23"/>
    <w:rsid w:val="00D77F28"/>
    <w:rsid w:val="00D806CE"/>
    <w:rsid w:val="00D806F1"/>
    <w:rsid w:val="00D80E63"/>
    <w:rsid w:val="00D80FEA"/>
    <w:rsid w:val="00D815FA"/>
    <w:rsid w:val="00D81A75"/>
    <w:rsid w:val="00D81F10"/>
    <w:rsid w:val="00D8201E"/>
    <w:rsid w:val="00D822EC"/>
    <w:rsid w:val="00D8233C"/>
    <w:rsid w:val="00D83033"/>
    <w:rsid w:val="00D8303C"/>
    <w:rsid w:val="00D83972"/>
    <w:rsid w:val="00D8400F"/>
    <w:rsid w:val="00D84536"/>
    <w:rsid w:val="00D84A57"/>
    <w:rsid w:val="00D84A81"/>
    <w:rsid w:val="00D84C3B"/>
    <w:rsid w:val="00D84C4F"/>
    <w:rsid w:val="00D85305"/>
    <w:rsid w:val="00D86178"/>
    <w:rsid w:val="00D863D5"/>
    <w:rsid w:val="00D864F8"/>
    <w:rsid w:val="00D86620"/>
    <w:rsid w:val="00D86863"/>
    <w:rsid w:val="00D87338"/>
    <w:rsid w:val="00D874DF"/>
    <w:rsid w:val="00D87A12"/>
    <w:rsid w:val="00D87BF2"/>
    <w:rsid w:val="00D90F56"/>
    <w:rsid w:val="00D91592"/>
    <w:rsid w:val="00D91C0C"/>
    <w:rsid w:val="00D92287"/>
    <w:rsid w:val="00D92879"/>
    <w:rsid w:val="00D930E1"/>
    <w:rsid w:val="00D9340A"/>
    <w:rsid w:val="00D93C55"/>
    <w:rsid w:val="00D93D6E"/>
    <w:rsid w:val="00D93FF0"/>
    <w:rsid w:val="00D94032"/>
    <w:rsid w:val="00D9415C"/>
    <w:rsid w:val="00D942CC"/>
    <w:rsid w:val="00D94ADE"/>
    <w:rsid w:val="00D94C78"/>
    <w:rsid w:val="00D94D87"/>
    <w:rsid w:val="00D95EF7"/>
    <w:rsid w:val="00D95F84"/>
    <w:rsid w:val="00D962DC"/>
    <w:rsid w:val="00D9701A"/>
    <w:rsid w:val="00D972CC"/>
    <w:rsid w:val="00D97BB5"/>
    <w:rsid w:val="00D97DB4"/>
    <w:rsid w:val="00DA055E"/>
    <w:rsid w:val="00DA0C12"/>
    <w:rsid w:val="00DA180C"/>
    <w:rsid w:val="00DA19E6"/>
    <w:rsid w:val="00DA1EF7"/>
    <w:rsid w:val="00DA2124"/>
    <w:rsid w:val="00DA2786"/>
    <w:rsid w:val="00DA2DF8"/>
    <w:rsid w:val="00DA3E7B"/>
    <w:rsid w:val="00DA422D"/>
    <w:rsid w:val="00DA451D"/>
    <w:rsid w:val="00DA4AF8"/>
    <w:rsid w:val="00DA4BDE"/>
    <w:rsid w:val="00DA53A6"/>
    <w:rsid w:val="00DA56DB"/>
    <w:rsid w:val="00DA59EB"/>
    <w:rsid w:val="00DA5E13"/>
    <w:rsid w:val="00DA5F9B"/>
    <w:rsid w:val="00DA60EC"/>
    <w:rsid w:val="00DA6193"/>
    <w:rsid w:val="00DA6452"/>
    <w:rsid w:val="00DA6C81"/>
    <w:rsid w:val="00DA6FE9"/>
    <w:rsid w:val="00DA78FD"/>
    <w:rsid w:val="00DA7925"/>
    <w:rsid w:val="00DB050F"/>
    <w:rsid w:val="00DB0550"/>
    <w:rsid w:val="00DB0AB8"/>
    <w:rsid w:val="00DB0AE8"/>
    <w:rsid w:val="00DB0D2A"/>
    <w:rsid w:val="00DB0E46"/>
    <w:rsid w:val="00DB0E9C"/>
    <w:rsid w:val="00DB11CD"/>
    <w:rsid w:val="00DB1DAB"/>
    <w:rsid w:val="00DB1ECF"/>
    <w:rsid w:val="00DB2044"/>
    <w:rsid w:val="00DB20B9"/>
    <w:rsid w:val="00DB39D4"/>
    <w:rsid w:val="00DB3A47"/>
    <w:rsid w:val="00DB4E06"/>
    <w:rsid w:val="00DB5636"/>
    <w:rsid w:val="00DB5FF5"/>
    <w:rsid w:val="00DB6150"/>
    <w:rsid w:val="00DB69D9"/>
    <w:rsid w:val="00DB6A80"/>
    <w:rsid w:val="00DB6B2A"/>
    <w:rsid w:val="00DB6C06"/>
    <w:rsid w:val="00DB6D49"/>
    <w:rsid w:val="00DB71C1"/>
    <w:rsid w:val="00DB7250"/>
    <w:rsid w:val="00DB73C3"/>
    <w:rsid w:val="00DB7947"/>
    <w:rsid w:val="00DB7B06"/>
    <w:rsid w:val="00DC043C"/>
    <w:rsid w:val="00DC0AEA"/>
    <w:rsid w:val="00DC294F"/>
    <w:rsid w:val="00DC2CCF"/>
    <w:rsid w:val="00DC361A"/>
    <w:rsid w:val="00DC3A9D"/>
    <w:rsid w:val="00DC3FF5"/>
    <w:rsid w:val="00DC59BB"/>
    <w:rsid w:val="00DC5A0F"/>
    <w:rsid w:val="00DC5B83"/>
    <w:rsid w:val="00DC64CE"/>
    <w:rsid w:val="00DC64E0"/>
    <w:rsid w:val="00DC6C1E"/>
    <w:rsid w:val="00DC708C"/>
    <w:rsid w:val="00DC73B1"/>
    <w:rsid w:val="00DC7945"/>
    <w:rsid w:val="00DC7951"/>
    <w:rsid w:val="00DD0F95"/>
    <w:rsid w:val="00DD0FF9"/>
    <w:rsid w:val="00DD1C4B"/>
    <w:rsid w:val="00DD1F7B"/>
    <w:rsid w:val="00DD229E"/>
    <w:rsid w:val="00DD2EFB"/>
    <w:rsid w:val="00DD3029"/>
    <w:rsid w:val="00DD3E21"/>
    <w:rsid w:val="00DD4890"/>
    <w:rsid w:val="00DD48B2"/>
    <w:rsid w:val="00DD4D18"/>
    <w:rsid w:val="00DD546C"/>
    <w:rsid w:val="00DD55E0"/>
    <w:rsid w:val="00DD5E12"/>
    <w:rsid w:val="00DD6B30"/>
    <w:rsid w:val="00DE0106"/>
    <w:rsid w:val="00DE0C66"/>
    <w:rsid w:val="00DE1904"/>
    <w:rsid w:val="00DE2155"/>
    <w:rsid w:val="00DE36D3"/>
    <w:rsid w:val="00DE3DBB"/>
    <w:rsid w:val="00DE4137"/>
    <w:rsid w:val="00DE425B"/>
    <w:rsid w:val="00DE43A2"/>
    <w:rsid w:val="00DE45B3"/>
    <w:rsid w:val="00DE4A74"/>
    <w:rsid w:val="00DE4B05"/>
    <w:rsid w:val="00DE541C"/>
    <w:rsid w:val="00DE5698"/>
    <w:rsid w:val="00DE5D88"/>
    <w:rsid w:val="00DE6D7C"/>
    <w:rsid w:val="00DE737B"/>
    <w:rsid w:val="00DE7A7C"/>
    <w:rsid w:val="00DE7E68"/>
    <w:rsid w:val="00DE7F5E"/>
    <w:rsid w:val="00DF0355"/>
    <w:rsid w:val="00DF0587"/>
    <w:rsid w:val="00DF0A34"/>
    <w:rsid w:val="00DF0BB8"/>
    <w:rsid w:val="00DF100B"/>
    <w:rsid w:val="00DF15EE"/>
    <w:rsid w:val="00DF23CA"/>
    <w:rsid w:val="00DF2929"/>
    <w:rsid w:val="00DF3681"/>
    <w:rsid w:val="00DF39E8"/>
    <w:rsid w:val="00DF3B76"/>
    <w:rsid w:val="00DF4359"/>
    <w:rsid w:val="00DF48DE"/>
    <w:rsid w:val="00DF4C1A"/>
    <w:rsid w:val="00DF5AF6"/>
    <w:rsid w:val="00DF6040"/>
    <w:rsid w:val="00DF60D8"/>
    <w:rsid w:val="00DF6866"/>
    <w:rsid w:val="00DF6BA6"/>
    <w:rsid w:val="00DF6C29"/>
    <w:rsid w:val="00DF7751"/>
    <w:rsid w:val="00DF79E7"/>
    <w:rsid w:val="00E00EFB"/>
    <w:rsid w:val="00E031BB"/>
    <w:rsid w:val="00E0329B"/>
    <w:rsid w:val="00E03342"/>
    <w:rsid w:val="00E0424A"/>
    <w:rsid w:val="00E04B70"/>
    <w:rsid w:val="00E0520E"/>
    <w:rsid w:val="00E05630"/>
    <w:rsid w:val="00E0576C"/>
    <w:rsid w:val="00E05DD1"/>
    <w:rsid w:val="00E0626B"/>
    <w:rsid w:val="00E06275"/>
    <w:rsid w:val="00E068BC"/>
    <w:rsid w:val="00E06BC2"/>
    <w:rsid w:val="00E06F2F"/>
    <w:rsid w:val="00E07395"/>
    <w:rsid w:val="00E073F0"/>
    <w:rsid w:val="00E106C5"/>
    <w:rsid w:val="00E10761"/>
    <w:rsid w:val="00E108E4"/>
    <w:rsid w:val="00E10C9B"/>
    <w:rsid w:val="00E11C0F"/>
    <w:rsid w:val="00E11D7A"/>
    <w:rsid w:val="00E11EEB"/>
    <w:rsid w:val="00E128F2"/>
    <w:rsid w:val="00E13883"/>
    <w:rsid w:val="00E13E0E"/>
    <w:rsid w:val="00E13EE4"/>
    <w:rsid w:val="00E14A3E"/>
    <w:rsid w:val="00E153FE"/>
    <w:rsid w:val="00E15E10"/>
    <w:rsid w:val="00E15E7F"/>
    <w:rsid w:val="00E16230"/>
    <w:rsid w:val="00E16463"/>
    <w:rsid w:val="00E169DA"/>
    <w:rsid w:val="00E17798"/>
    <w:rsid w:val="00E208C6"/>
    <w:rsid w:val="00E21954"/>
    <w:rsid w:val="00E239D1"/>
    <w:rsid w:val="00E25B34"/>
    <w:rsid w:val="00E26727"/>
    <w:rsid w:val="00E26970"/>
    <w:rsid w:val="00E2717F"/>
    <w:rsid w:val="00E274B5"/>
    <w:rsid w:val="00E27791"/>
    <w:rsid w:val="00E30AC9"/>
    <w:rsid w:val="00E30F2D"/>
    <w:rsid w:val="00E319DB"/>
    <w:rsid w:val="00E31AFC"/>
    <w:rsid w:val="00E320BD"/>
    <w:rsid w:val="00E331BF"/>
    <w:rsid w:val="00E3409E"/>
    <w:rsid w:val="00E34F76"/>
    <w:rsid w:val="00E35725"/>
    <w:rsid w:val="00E37480"/>
    <w:rsid w:val="00E37BE5"/>
    <w:rsid w:val="00E403B2"/>
    <w:rsid w:val="00E4076E"/>
    <w:rsid w:val="00E41534"/>
    <w:rsid w:val="00E41A27"/>
    <w:rsid w:val="00E41BF7"/>
    <w:rsid w:val="00E41E2F"/>
    <w:rsid w:val="00E42146"/>
    <w:rsid w:val="00E422B5"/>
    <w:rsid w:val="00E42890"/>
    <w:rsid w:val="00E42910"/>
    <w:rsid w:val="00E42932"/>
    <w:rsid w:val="00E42B97"/>
    <w:rsid w:val="00E42D12"/>
    <w:rsid w:val="00E430C7"/>
    <w:rsid w:val="00E43258"/>
    <w:rsid w:val="00E43992"/>
    <w:rsid w:val="00E43BE3"/>
    <w:rsid w:val="00E447C3"/>
    <w:rsid w:val="00E44839"/>
    <w:rsid w:val="00E44BED"/>
    <w:rsid w:val="00E44E2A"/>
    <w:rsid w:val="00E451E7"/>
    <w:rsid w:val="00E4551E"/>
    <w:rsid w:val="00E4608B"/>
    <w:rsid w:val="00E46400"/>
    <w:rsid w:val="00E464EC"/>
    <w:rsid w:val="00E46E43"/>
    <w:rsid w:val="00E46FF0"/>
    <w:rsid w:val="00E5000B"/>
    <w:rsid w:val="00E501D3"/>
    <w:rsid w:val="00E51170"/>
    <w:rsid w:val="00E51635"/>
    <w:rsid w:val="00E535D2"/>
    <w:rsid w:val="00E53A01"/>
    <w:rsid w:val="00E53C82"/>
    <w:rsid w:val="00E54BC4"/>
    <w:rsid w:val="00E564C4"/>
    <w:rsid w:val="00E567C9"/>
    <w:rsid w:val="00E57558"/>
    <w:rsid w:val="00E604C4"/>
    <w:rsid w:val="00E60809"/>
    <w:rsid w:val="00E60EA7"/>
    <w:rsid w:val="00E611AE"/>
    <w:rsid w:val="00E61300"/>
    <w:rsid w:val="00E614F2"/>
    <w:rsid w:val="00E619E7"/>
    <w:rsid w:val="00E62D38"/>
    <w:rsid w:val="00E635B9"/>
    <w:rsid w:val="00E64603"/>
    <w:rsid w:val="00E65409"/>
    <w:rsid w:val="00E65D15"/>
    <w:rsid w:val="00E6616C"/>
    <w:rsid w:val="00E66431"/>
    <w:rsid w:val="00E66C49"/>
    <w:rsid w:val="00E67B57"/>
    <w:rsid w:val="00E67D79"/>
    <w:rsid w:val="00E67EE5"/>
    <w:rsid w:val="00E7013A"/>
    <w:rsid w:val="00E7013B"/>
    <w:rsid w:val="00E71684"/>
    <w:rsid w:val="00E72219"/>
    <w:rsid w:val="00E7237A"/>
    <w:rsid w:val="00E72C50"/>
    <w:rsid w:val="00E72D8A"/>
    <w:rsid w:val="00E73048"/>
    <w:rsid w:val="00E73AD0"/>
    <w:rsid w:val="00E73C83"/>
    <w:rsid w:val="00E74104"/>
    <w:rsid w:val="00E7473C"/>
    <w:rsid w:val="00E74F5D"/>
    <w:rsid w:val="00E7554B"/>
    <w:rsid w:val="00E75C85"/>
    <w:rsid w:val="00E76034"/>
    <w:rsid w:val="00E760EA"/>
    <w:rsid w:val="00E76130"/>
    <w:rsid w:val="00E76C98"/>
    <w:rsid w:val="00E77060"/>
    <w:rsid w:val="00E80440"/>
    <w:rsid w:val="00E80515"/>
    <w:rsid w:val="00E80780"/>
    <w:rsid w:val="00E80CDC"/>
    <w:rsid w:val="00E817E0"/>
    <w:rsid w:val="00E819FB"/>
    <w:rsid w:val="00E81A4A"/>
    <w:rsid w:val="00E8221B"/>
    <w:rsid w:val="00E82AE8"/>
    <w:rsid w:val="00E82EE4"/>
    <w:rsid w:val="00E82F34"/>
    <w:rsid w:val="00E831E7"/>
    <w:rsid w:val="00E835D8"/>
    <w:rsid w:val="00E838B4"/>
    <w:rsid w:val="00E843B5"/>
    <w:rsid w:val="00E84674"/>
    <w:rsid w:val="00E84A3B"/>
    <w:rsid w:val="00E84E67"/>
    <w:rsid w:val="00E85307"/>
    <w:rsid w:val="00E859B1"/>
    <w:rsid w:val="00E85B9C"/>
    <w:rsid w:val="00E86233"/>
    <w:rsid w:val="00E87720"/>
    <w:rsid w:val="00E87A52"/>
    <w:rsid w:val="00E902A1"/>
    <w:rsid w:val="00E907E4"/>
    <w:rsid w:val="00E90A24"/>
    <w:rsid w:val="00E90B22"/>
    <w:rsid w:val="00E90C34"/>
    <w:rsid w:val="00E91127"/>
    <w:rsid w:val="00E919AC"/>
    <w:rsid w:val="00E93687"/>
    <w:rsid w:val="00E941DA"/>
    <w:rsid w:val="00E94386"/>
    <w:rsid w:val="00E946A6"/>
    <w:rsid w:val="00E947E4"/>
    <w:rsid w:val="00E948E5"/>
    <w:rsid w:val="00E94986"/>
    <w:rsid w:val="00E94C9F"/>
    <w:rsid w:val="00E94E13"/>
    <w:rsid w:val="00E954B1"/>
    <w:rsid w:val="00E96A29"/>
    <w:rsid w:val="00E96AB5"/>
    <w:rsid w:val="00E96B28"/>
    <w:rsid w:val="00E96FE6"/>
    <w:rsid w:val="00E9719A"/>
    <w:rsid w:val="00EA0A5C"/>
    <w:rsid w:val="00EA0AD2"/>
    <w:rsid w:val="00EA0C91"/>
    <w:rsid w:val="00EA0CF0"/>
    <w:rsid w:val="00EA1D43"/>
    <w:rsid w:val="00EA224D"/>
    <w:rsid w:val="00EA283A"/>
    <w:rsid w:val="00EA29B4"/>
    <w:rsid w:val="00EA2AB1"/>
    <w:rsid w:val="00EA3641"/>
    <w:rsid w:val="00EA3A75"/>
    <w:rsid w:val="00EA4866"/>
    <w:rsid w:val="00EA4EC9"/>
    <w:rsid w:val="00EA52E9"/>
    <w:rsid w:val="00EA54D5"/>
    <w:rsid w:val="00EA55C7"/>
    <w:rsid w:val="00EA5ABA"/>
    <w:rsid w:val="00EA5E0F"/>
    <w:rsid w:val="00EA6103"/>
    <w:rsid w:val="00EA6407"/>
    <w:rsid w:val="00EA6FE4"/>
    <w:rsid w:val="00EA7723"/>
    <w:rsid w:val="00EA7CD9"/>
    <w:rsid w:val="00EA7F4C"/>
    <w:rsid w:val="00EB032E"/>
    <w:rsid w:val="00EB0F6C"/>
    <w:rsid w:val="00EB1181"/>
    <w:rsid w:val="00EB19FB"/>
    <w:rsid w:val="00EB1D47"/>
    <w:rsid w:val="00EB1F65"/>
    <w:rsid w:val="00EB2055"/>
    <w:rsid w:val="00EB2146"/>
    <w:rsid w:val="00EB2317"/>
    <w:rsid w:val="00EB279B"/>
    <w:rsid w:val="00EB2ABB"/>
    <w:rsid w:val="00EB4633"/>
    <w:rsid w:val="00EB46A2"/>
    <w:rsid w:val="00EB5433"/>
    <w:rsid w:val="00EB55CA"/>
    <w:rsid w:val="00EB584C"/>
    <w:rsid w:val="00EB5C4B"/>
    <w:rsid w:val="00EB5D88"/>
    <w:rsid w:val="00EB5F1D"/>
    <w:rsid w:val="00EB6939"/>
    <w:rsid w:val="00EB7307"/>
    <w:rsid w:val="00EB76F2"/>
    <w:rsid w:val="00EC14B0"/>
    <w:rsid w:val="00EC204E"/>
    <w:rsid w:val="00EC220F"/>
    <w:rsid w:val="00EC249E"/>
    <w:rsid w:val="00EC2966"/>
    <w:rsid w:val="00EC2CFF"/>
    <w:rsid w:val="00EC2DF8"/>
    <w:rsid w:val="00EC3A24"/>
    <w:rsid w:val="00EC3FBB"/>
    <w:rsid w:val="00EC40BC"/>
    <w:rsid w:val="00EC53E6"/>
    <w:rsid w:val="00EC55ED"/>
    <w:rsid w:val="00EC5F2F"/>
    <w:rsid w:val="00EC639B"/>
    <w:rsid w:val="00EC651E"/>
    <w:rsid w:val="00EC692E"/>
    <w:rsid w:val="00EC6931"/>
    <w:rsid w:val="00EC6F81"/>
    <w:rsid w:val="00EC745E"/>
    <w:rsid w:val="00EC7A34"/>
    <w:rsid w:val="00EC7EAF"/>
    <w:rsid w:val="00ED05D0"/>
    <w:rsid w:val="00ED06A4"/>
    <w:rsid w:val="00ED11EB"/>
    <w:rsid w:val="00ED16CD"/>
    <w:rsid w:val="00ED1759"/>
    <w:rsid w:val="00ED1DB4"/>
    <w:rsid w:val="00ED24F1"/>
    <w:rsid w:val="00ED27C3"/>
    <w:rsid w:val="00ED2A48"/>
    <w:rsid w:val="00ED2B21"/>
    <w:rsid w:val="00ED2EA4"/>
    <w:rsid w:val="00ED30E4"/>
    <w:rsid w:val="00ED33AE"/>
    <w:rsid w:val="00ED3775"/>
    <w:rsid w:val="00ED4A6D"/>
    <w:rsid w:val="00ED4CB6"/>
    <w:rsid w:val="00ED4ECB"/>
    <w:rsid w:val="00ED511D"/>
    <w:rsid w:val="00ED51C4"/>
    <w:rsid w:val="00ED5692"/>
    <w:rsid w:val="00ED5CAC"/>
    <w:rsid w:val="00ED5D97"/>
    <w:rsid w:val="00ED6458"/>
    <w:rsid w:val="00ED6D4A"/>
    <w:rsid w:val="00ED7174"/>
    <w:rsid w:val="00ED738C"/>
    <w:rsid w:val="00ED7777"/>
    <w:rsid w:val="00ED7918"/>
    <w:rsid w:val="00ED7A6F"/>
    <w:rsid w:val="00ED7D54"/>
    <w:rsid w:val="00ED7FD3"/>
    <w:rsid w:val="00EE16F6"/>
    <w:rsid w:val="00EE177F"/>
    <w:rsid w:val="00EE194A"/>
    <w:rsid w:val="00EE2AFB"/>
    <w:rsid w:val="00EE3663"/>
    <w:rsid w:val="00EE41C4"/>
    <w:rsid w:val="00EE4A40"/>
    <w:rsid w:val="00EE4F0B"/>
    <w:rsid w:val="00EE5C3E"/>
    <w:rsid w:val="00EE619C"/>
    <w:rsid w:val="00EE76A9"/>
    <w:rsid w:val="00EE799E"/>
    <w:rsid w:val="00EE7B5A"/>
    <w:rsid w:val="00EE7C7E"/>
    <w:rsid w:val="00EE7CA8"/>
    <w:rsid w:val="00EE7FA7"/>
    <w:rsid w:val="00EF1093"/>
    <w:rsid w:val="00EF1C1F"/>
    <w:rsid w:val="00EF1FCB"/>
    <w:rsid w:val="00EF21C3"/>
    <w:rsid w:val="00EF2611"/>
    <w:rsid w:val="00EF2E1F"/>
    <w:rsid w:val="00EF2E6B"/>
    <w:rsid w:val="00EF2FBA"/>
    <w:rsid w:val="00EF44F4"/>
    <w:rsid w:val="00EF456C"/>
    <w:rsid w:val="00EF5484"/>
    <w:rsid w:val="00EF59D5"/>
    <w:rsid w:val="00EF5A12"/>
    <w:rsid w:val="00EF5A82"/>
    <w:rsid w:val="00EF5C12"/>
    <w:rsid w:val="00EF5CE8"/>
    <w:rsid w:val="00EF6D6B"/>
    <w:rsid w:val="00EF724A"/>
    <w:rsid w:val="00EF7CD1"/>
    <w:rsid w:val="00EF7D42"/>
    <w:rsid w:val="00F0030E"/>
    <w:rsid w:val="00F00AC9"/>
    <w:rsid w:val="00F00CD1"/>
    <w:rsid w:val="00F015CC"/>
    <w:rsid w:val="00F01881"/>
    <w:rsid w:val="00F01E6B"/>
    <w:rsid w:val="00F0241C"/>
    <w:rsid w:val="00F02FBB"/>
    <w:rsid w:val="00F03D29"/>
    <w:rsid w:val="00F044DA"/>
    <w:rsid w:val="00F04C42"/>
    <w:rsid w:val="00F04F56"/>
    <w:rsid w:val="00F05759"/>
    <w:rsid w:val="00F05BCF"/>
    <w:rsid w:val="00F062C0"/>
    <w:rsid w:val="00F068DB"/>
    <w:rsid w:val="00F06C15"/>
    <w:rsid w:val="00F07906"/>
    <w:rsid w:val="00F07B80"/>
    <w:rsid w:val="00F103E2"/>
    <w:rsid w:val="00F10ADB"/>
    <w:rsid w:val="00F10CB9"/>
    <w:rsid w:val="00F10E0F"/>
    <w:rsid w:val="00F110D5"/>
    <w:rsid w:val="00F111DA"/>
    <w:rsid w:val="00F1149B"/>
    <w:rsid w:val="00F11DA1"/>
    <w:rsid w:val="00F12351"/>
    <w:rsid w:val="00F12B4C"/>
    <w:rsid w:val="00F1420E"/>
    <w:rsid w:val="00F143A1"/>
    <w:rsid w:val="00F149D1"/>
    <w:rsid w:val="00F1528B"/>
    <w:rsid w:val="00F164F0"/>
    <w:rsid w:val="00F16739"/>
    <w:rsid w:val="00F16DE2"/>
    <w:rsid w:val="00F170FB"/>
    <w:rsid w:val="00F1716A"/>
    <w:rsid w:val="00F171E8"/>
    <w:rsid w:val="00F17C5F"/>
    <w:rsid w:val="00F2052B"/>
    <w:rsid w:val="00F210C7"/>
    <w:rsid w:val="00F213FF"/>
    <w:rsid w:val="00F218BD"/>
    <w:rsid w:val="00F21C47"/>
    <w:rsid w:val="00F2260F"/>
    <w:rsid w:val="00F24079"/>
    <w:rsid w:val="00F242AD"/>
    <w:rsid w:val="00F247F2"/>
    <w:rsid w:val="00F2480A"/>
    <w:rsid w:val="00F24CAD"/>
    <w:rsid w:val="00F252A8"/>
    <w:rsid w:val="00F2608D"/>
    <w:rsid w:val="00F26513"/>
    <w:rsid w:val="00F265F7"/>
    <w:rsid w:val="00F27FA6"/>
    <w:rsid w:val="00F30200"/>
    <w:rsid w:val="00F30221"/>
    <w:rsid w:val="00F30FD2"/>
    <w:rsid w:val="00F312B8"/>
    <w:rsid w:val="00F316A9"/>
    <w:rsid w:val="00F32BFF"/>
    <w:rsid w:val="00F33885"/>
    <w:rsid w:val="00F33DC8"/>
    <w:rsid w:val="00F33E96"/>
    <w:rsid w:val="00F33F1B"/>
    <w:rsid w:val="00F34444"/>
    <w:rsid w:val="00F34457"/>
    <w:rsid w:val="00F34E6D"/>
    <w:rsid w:val="00F34FA0"/>
    <w:rsid w:val="00F35449"/>
    <w:rsid w:val="00F3576E"/>
    <w:rsid w:val="00F35A1F"/>
    <w:rsid w:val="00F35E5A"/>
    <w:rsid w:val="00F360A6"/>
    <w:rsid w:val="00F36997"/>
    <w:rsid w:val="00F372E3"/>
    <w:rsid w:val="00F403D8"/>
    <w:rsid w:val="00F4065A"/>
    <w:rsid w:val="00F40F19"/>
    <w:rsid w:val="00F414E8"/>
    <w:rsid w:val="00F4275C"/>
    <w:rsid w:val="00F4327A"/>
    <w:rsid w:val="00F437F6"/>
    <w:rsid w:val="00F44119"/>
    <w:rsid w:val="00F4486D"/>
    <w:rsid w:val="00F45379"/>
    <w:rsid w:val="00F4552F"/>
    <w:rsid w:val="00F45693"/>
    <w:rsid w:val="00F45A86"/>
    <w:rsid w:val="00F474C7"/>
    <w:rsid w:val="00F47801"/>
    <w:rsid w:val="00F47983"/>
    <w:rsid w:val="00F50B29"/>
    <w:rsid w:val="00F50DFB"/>
    <w:rsid w:val="00F50F6A"/>
    <w:rsid w:val="00F514FC"/>
    <w:rsid w:val="00F51686"/>
    <w:rsid w:val="00F5170F"/>
    <w:rsid w:val="00F51BA5"/>
    <w:rsid w:val="00F52339"/>
    <w:rsid w:val="00F5277A"/>
    <w:rsid w:val="00F52876"/>
    <w:rsid w:val="00F53085"/>
    <w:rsid w:val="00F530BD"/>
    <w:rsid w:val="00F532E8"/>
    <w:rsid w:val="00F537FF"/>
    <w:rsid w:val="00F544F7"/>
    <w:rsid w:val="00F5512E"/>
    <w:rsid w:val="00F553EF"/>
    <w:rsid w:val="00F5549A"/>
    <w:rsid w:val="00F560FE"/>
    <w:rsid w:val="00F56EF6"/>
    <w:rsid w:val="00F57215"/>
    <w:rsid w:val="00F57389"/>
    <w:rsid w:val="00F57444"/>
    <w:rsid w:val="00F57B90"/>
    <w:rsid w:val="00F605B6"/>
    <w:rsid w:val="00F6111C"/>
    <w:rsid w:val="00F613EC"/>
    <w:rsid w:val="00F614C0"/>
    <w:rsid w:val="00F61647"/>
    <w:rsid w:val="00F61F5F"/>
    <w:rsid w:val="00F6269C"/>
    <w:rsid w:val="00F6280F"/>
    <w:rsid w:val="00F63F22"/>
    <w:rsid w:val="00F641B3"/>
    <w:rsid w:val="00F64918"/>
    <w:rsid w:val="00F64967"/>
    <w:rsid w:val="00F64BEC"/>
    <w:rsid w:val="00F6503E"/>
    <w:rsid w:val="00F657CF"/>
    <w:rsid w:val="00F65A0B"/>
    <w:rsid w:val="00F65CFA"/>
    <w:rsid w:val="00F66359"/>
    <w:rsid w:val="00F66A00"/>
    <w:rsid w:val="00F67227"/>
    <w:rsid w:val="00F676D3"/>
    <w:rsid w:val="00F679B5"/>
    <w:rsid w:val="00F679BB"/>
    <w:rsid w:val="00F67F2C"/>
    <w:rsid w:val="00F70128"/>
    <w:rsid w:val="00F70DFF"/>
    <w:rsid w:val="00F713A3"/>
    <w:rsid w:val="00F71A8F"/>
    <w:rsid w:val="00F7458D"/>
    <w:rsid w:val="00F74DB2"/>
    <w:rsid w:val="00F7523B"/>
    <w:rsid w:val="00F75330"/>
    <w:rsid w:val="00F7597F"/>
    <w:rsid w:val="00F75C0D"/>
    <w:rsid w:val="00F767A2"/>
    <w:rsid w:val="00F76BD9"/>
    <w:rsid w:val="00F77279"/>
    <w:rsid w:val="00F77411"/>
    <w:rsid w:val="00F80318"/>
    <w:rsid w:val="00F80637"/>
    <w:rsid w:val="00F80703"/>
    <w:rsid w:val="00F807E4"/>
    <w:rsid w:val="00F80899"/>
    <w:rsid w:val="00F808A6"/>
    <w:rsid w:val="00F80948"/>
    <w:rsid w:val="00F80A16"/>
    <w:rsid w:val="00F80A7F"/>
    <w:rsid w:val="00F81387"/>
    <w:rsid w:val="00F81835"/>
    <w:rsid w:val="00F81E3D"/>
    <w:rsid w:val="00F822E3"/>
    <w:rsid w:val="00F824C4"/>
    <w:rsid w:val="00F825B5"/>
    <w:rsid w:val="00F82866"/>
    <w:rsid w:val="00F82A8E"/>
    <w:rsid w:val="00F82CA6"/>
    <w:rsid w:val="00F84421"/>
    <w:rsid w:val="00F8449B"/>
    <w:rsid w:val="00F844CE"/>
    <w:rsid w:val="00F84CDE"/>
    <w:rsid w:val="00F85691"/>
    <w:rsid w:val="00F86113"/>
    <w:rsid w:val="00F86F34"/>
    <w:rsid w:val="00F87032"/>
    <w:rsid w:val="00F87049"/>
    <w:rsid w:val="00F87094"/>
    <w:rsid w:val="00F874FF"/>
    <w:rsid w:val="00F87AB3"/>
    <w:rsid w:val="00F902A7"/>
    <w:rsid w:val="00F905D1"/>
    <w:rsid w:val="00F90C87"/>
    <w:rsid w:val="00F90DD0"/>
    <w:rsid w:val="00F90DD6"/>
    <w:rsid w:val="00F90DFA"/>
    <w:rsid w:val="00F913DC"/>
    <w:rsid w:val="00F9148D"/>
    <w:rsid w:val="00F91C96"/>
    <w:rsid w:val="00F91DDA"/>
    <w:rsid w:val="00F91FA4"/>
    <w:rsid w:val="00F93233"/>
    <w:rsid w:val="00F9397A"/>
    <w:rsid w:val="00F93A37"/>
    <w:rsid w:val="00F94182"/>
    <w:rsid w:val="00F94476"/>
    <w:rsid w:val="00F944D9"/>
    <w:rsid w:val="00F94DB3"/>
    <w:rsid w:val="00F95C58"/>
    <w:rsid w:val="00F9606C"/>
    <w:rsid w:val="00F96500"/>
    <w:rsid w:val="00F97377"/>
    <w:rsid w:val="00F97BB8"/>
    <w:rsid w:val="00F97FC6"/>
    <w:rsid w:val="00FA0207"/>
    <w:rsid w:val="00FA1396"/>
    <w:rsid w:val="00FA140C"/>
    <w:rsid w:val="00FA1E52"/>
    <w:rsid w:val="00FA1F1F"/>
    <w:rsid w:val="00FA2246"/>
    <w:rsid w:val="00FA3227"/>
    <w:rsid w:val="00FA3230"/>
    <w:rsid w:val="00FA3782"/>
    <w:rsid w:val="00FA3F80"/>
    <w:rsid w:val="00FA413A"/>
    <w:rsid w:val="00FA4144"/>
    <w:rsid w:val="00FA4504"/>
    <w:rsid w:val="00FA4B64"/>
    <w:rsid w:val="00FA4B8C"/>
    <w:rsid w:val="00FA4DDF"/>
    <w:rsid w:val="00FA50CD"/>
    <w:rsid w:val="00FA52EC"/>
    <w:rsid w:val="00FA59C9"/>
    <w:rsid w:val="00FA5C46"/>
    <w:rsid w:val="00FA5EBB"/>
    <w:rsid w:val="00FA62D9"/>
    <w:rsid w:val="00FA6326"/>
    <w:rsid w:val="00FA68DC"/>
    <w:rsid w:val="00FA6B35"/>
    <w:rsid w:val="00FA6C70"/>
    <w:rsid w:val="00FA6E7F"/>
    <w:rsid w:val="00FA6E88"/>
    <w:rsid w:val="00FA6EF4"/>
    <w:rsid w:val="00FA7114"/>
    <w:rsid w:val="00FB0426"/>
    <w:rsid w:val="00FB0826"/>
    <w:rsid w:val="00FB129F"/>
    <w:rsid w:val="00FB1581"/>
    <w:rsid w:val="00FB1DB8"/>
    <w:rsid w:val="00FB2379"/>
    <w:rsid w:val="00FB374A"/>
    <w:rsid w:val="00FB391B"/>
    <w:rsid w:val="00FB4407"/>
    <w:rsid w:val="00FB45C8"/>
    <w:rsid w:val="00FB4AB5"/>
    <w:rsid w:val="00FB4B8A"/>
    <w:rsid w:val="00FB5152"/>
    <w:rsid w:val="00FB5EFB"/>
    <w:rsid w:val="00FB680E"/>
    <w:rsid w:val="00FB7859"/>
    <w:rsid w:val="00FC0065"/>
    <w:rsid w:val="00FC057A"/>
    <w:rsid w:val="00FC15E7"/>
    <w:rsid w:val="00FC1779"/>
    <w:rsid w:val="00FC33E0"/>
    <w:rsid w:val="00FC379B"/>
    <w:rsid w:val="00FC37C3"/>
    <w:rsid w:val="00FC3AEE"/>
    <w:rsid w:val="00FC4443"/>
    <w:rsid w:val="00FC4956"/>
    <w:rsid w:val="00FC4A55"/>
    <w:rsid w:val="00FC4A5C"/>
    <w:rsid w:val="00FC4AE2"/>
    <w:rsid w:val="00FC60E0"/>
    <w:rsid w:val="00FC611F"/>
    <w:rsid w:val="00FC6238"/>
    <w:rsid w:val="00FC66AC"/>
    <w:rsid w:val="00FC6986"/>
    <w:rsid w:val="00FC6DCB"/>
    <w:rsid w:val="00FC6E1A"/>
    <w:rsid w:val="00FC78AD"/>
    <w:rsid w:val="00FD0A27"/>
    <w:rsid w:val="00FD0D70"/>
    <w:rsid w:val="00FD0E87"/>
    <w:rsid w:val="00FD1613"/>
    <w:rsid w:val="00FD17D1"/>
    <w:rsid w:val="00FD1D37"/>
    <w:rsid w:val="00FD33FC"/>
    <w:rsid w:val="00FD3528"/>
    <w:rsid w:val="00FD3730"/>
    <w:rsid w:val="00FD3ADE"/>
    <w:rsid w:val="00FD3B08"/>
    <w:rsid w:val="00FD4806"/>
    <w:rsid w:val="00FD4BA4"/>
    <w:rsid w:val="00FD4E85"/>
    <w:rsid w:val="00FD534E"/>
    <w:rsid w:val="00FD56C7"/>
    <w:rsid w:val="00FD5A05"/>
    <w:rsid w:val="00FD5CBB"/>
    <w:rsid w:val="00FD6380"/>
    <w:rsid w:val="00FD6B74"/>
    <w:rsid w:val="00FD6C44"/>
    <w:rsid w:val="00FD70AE"/>
    <w:rsid w:val="00FD7356"/>
    <w:rsid w:val="00FD7499"/>
    <w:rsid w:val="00FD7564"/>
    <w:rsid w:val="00FD774D"/>
    <w:rsid w:val="00FE002E"/>
    <w:rsid w:val="00FE04B0"/>
    <w:rsid w:val="00FE0856"/>
    <w:rsid w:val="00FE16B7"/>
    <w:rsid w:val="00FE1AFB"/>
    <w:rsid w:val="00FE1C69"/>
    <w:rsid w:val="00FE2398"/>
    <w:rsid w:val="00FE2435"/>
    <w:rsid w:val="00FE34DB"/>
    <w:rsid w:val="00FE3ACC"/>
    <w:rsid w:val="00FE3F16"/>
    <w:rsid w:val="00FE3FF7"/>
    <w:rsid w:val="00FE515A"/>
    <w:rsid w:val="00FE5624"/>
    <w:rsid w:val="00FE5C2A"/>
    <w:rsid w:val="00FE5D2C"/>
    <w:rsid w:val="00FE5FBF"/>
    <w:rsid w:val="00FE60EF"/>
    <w:rsid w:val="00FE6908"/>
    <w:rsid w:val="00FE6938"/>
    <w:rsid w:val="00FE6C25"/>
    <w:rsid w:val="00FE72F0"/>
    <w:rsid w:val="00FF033A"/>
    <w:rsid w:val="00FF035A"/>
    <w:rsid w:val="00FF0964"/>
    <w:rsid w:val="00FF16F2"/>
    <w:rsid w:val="00FF1A4F"/>
    <w:rsid w:val="00FF1D24"/>
    <w:rsid w:val="00FF2B42"/>
    <w:rsid w:val="00FF2F4F"/>
    <w:rsid w:val="00FF3B32"/>
    <w:rsid w:val="00FF3B7F"/>
    <w:rsid w:val="00FF3C4D"/>
    <w:rsid w:val="00FF4285"/>
    <w:rsid w:val="00FF44A3"/>
    <w:rsid w:val="00FF52B4"/>
    <w:rsid w:val="00FF5600"/>
    <w:rsid w:val="00FF5CDC"/>
    <w:rsid w:val="00FF6822"/>
    <w:rsid w:val="00FF6839"/>
    <w:rsid w:val="00FF73D0"/>
    <w:rsid w:val="0159C916"/>
    <w:rsid w:val="015FA51A"/>
    <w:rsid w:val="019ED8CB"/>
    <w:rsid w:val="019EE622"/>
    <w:rsid w:val="01B602C7"/>
    <w:rsid w:val="01D1FAF2"/>
    <w:rsid w:val="01D4637E"/>
    <w:rsid w:val="0235F8FF"/>
    <w:rsid w:val="02BC7DFD"/>
    <w:rsid w:val="02D39862"/>
    <w:rsid w:val="030023B5"/>
    <w:rsid w:val="035772D2"/>
    <w:rsid w:val="0384F089"/>
    <w:rsid w:val="04068A1C"/>
    <w:rsid w:val="04134837"/>
    <w:rsid w:val="042A6884"/>
    <w:rsid w:val="0442E8F0"/>
    <w:rsid w:val="04651D9E"/>
    <w:rsid w:val="04799965"/>
    <w:rsid w:val="04B22224"/>
    <w:rsid w:val="04EAF65E"/>
    <w:rsid w:val="0597BEED"/>
    <w:rsid w:val="060AB5E2"/>
    <w:rsid w:val="06A52D4E"/>
    <w:rsid w:val="06B20E52"/>
    <w:rsid w:val="06BF83CF"/>
    <w:rsid w:val="06CAF8D3"/>
    <w:rsid w:val="07376A3E"/>
    <w:rsid w:val="07491CE7"/>
    <w:rsid w:val="0755BC9F"/>
    <w:rsid w:val="0775F1CE"/>
    <w:rsid w:val="0801889B"/>
    <w:rsid w:val="082FDDFE"/>
    <w:rsid w:val="0848B549"/>
    <w:rsid w:val="0855C8FC"/>
    <w:rsid w:val="08E00018"/>
    <w:rsid w:val="08E1D3D7"/>
    <w:rsid w:val="090634B1"/>
    <w:rsid w:val="09244B64"/>
    <w:rsid w:val="0936ADD1"/>
    <w:rsid w:val="09AB4E26"/>
    <w:rsid w:val="09CA9352"/>
    <w:rsid w:val="0A381FB1"/>
    <w:rsid w:val="0A72FE20"/>
    <w:rsid w:val="0A8EB451"/>
    <w:rsid w:val="0B1987E7"/>
    <w:rsid w:val="0B2705BA"/>
    <w:rsid w:val="0B286C70"/>
    <w:rsid w:val="0B7016B9"/>
    <w:rsid w:val="0BA69070"/>
    <w:rsid w:val="0C35FAEE"/>
    <w:rsid w:val="0C394527"/>
    <w:rsid w:val="0C59CECB"/>
    <w:rsid w:val="0C6D817F"/>
    <w:rsid w:val="0C879BCD"/>
    <w:rsid w:val="0CE4CD6C"/>
    <w:rsid w:val="0DE9CB36"/>
    <w:rsid w:val="0DFB7CC2"/>
    <w:rsid w:val="0E0183C3"/>
    <w:rsid w:val="0E091C64"/>
    <w:rsid w:val="0E691980"/>
    <w:rsid w:val="0E823BFC"/>
    <w:rsid w:val="0EC08ADC"/>
    <w:rsid w:val="0EE4A94A"/>
    <w:rsid w:val="0F0C7237"/>
    <w:rsid w:val="0F3F8631"/>
    <w:rsid w:val="0F864422"/>
    <w:rsid w:val="0FB15236"/>
    <w:rsid w:val="0FD22B7D"/>
    <w:rsid w:val="1004E9E1"/>
    <w:rsid w:val="101C6E2E"/>
    <w:rsid w:val="101DD52F"/>
    <w:rsid w:val="1058DC18"/>
    <w:rsid w:val="109C3426"/>
    <w:rsid w:val="10D62D28"/>
    <w:rsid w:val="11282FCE"/>
    <w:rsid w:val="1178D631"/>
    <w:rsid w:val="119CB912"/>
    <w:rsid w:val="11BE6E5F"/>
    <w:rsid w:val="122D069A"/>
    <w:rsid w:val="12AF68B3"/>
    <w:rsid w:val="12C6B81E"/>
    <w:rsid w:val="12D98CD0"/>
    <w:rsid w:val="12DD1CDE"/>
    <w:rsid w:val="1382BC23"/>
    <w:rsid w:val="139711A7"/>
    <w:rsid w:val="13D819B1"/>
    <w:rsid w:val="13DD0D8B"/>
    <w:rsid w:val="14185CBF"/>
    <w:rsid w:val="14517F17"/>
    <w:rsid w:val="14E6539C"/>
    <w:rsid w:val="15394DCF"/>
    <w:rsid w:val="1539A529"/>
    <w:rsid w:val="1543AC19"/>
    <w:rsid w:val="15964E90"/>
    <w:rsid w:val="159FE597"/>
    <w:rsid w:val="15CD2A66"/>
    <w:rsid w:val="15D9FACE"/>
    <w:rsid w:val="15DCC841"/>
    <w:rsid w:val="16138271"/>
    <w:rsid w:val="16250F47"/>
    <w:rsid w:val="167F0A65"/>
    <w:rsid w:val="168DCE62"/>
    <w:rsid w:val="16BB5B86"/>
    <w:rsid w:val="17361E82"/>
    <w:rsid w:val="17519E01"/>
    <w:rsid w:val="1752EC1F"/>
    <w:rsid w:val="17CD4D98"/>
    <w:rsid w:val="17E0041D"/>
    <w:rsid w:val="1814584C"/>
    <w:rsid w:val="18829546"/>
    <w:rsid w:val="18B51D6D"/>
    <w:rsid w:val="18DD9C63"/>
    <w:rsid w:val="1930C31C"/>
    <w:rsid w:val="1956037C"/>
    <w:rsid w:val="1957C570"/>
    <w:rsid w:val="19A36CEF"/>
    <w:rsid w:val="1A5C8AE8"/>
    <w:rsid w:val="1AA7CF3C"/>
    <w:rsid w:val="1AD7B072"/>
    <w:rsid w:val="1B4E5E09"/>
    <w:rsid w:val="1BAEC3EB"/>
    <w:rsid w:val="1BDC6CA3"/>
    <w:rsid w:val="1BE9D478"/>
    <w:rsid w:val="1C4D453B"/>
    <w:rsid w:val="1C5D019D"/>
    <w:rsid w:val="1C8943AE"/>
    <w:rsid w:val="1C93B66F"/>
    <w:rsid w:val="1CC5F1C7"/>
    <w:rsid w:val="1CE65A05"/>
    <w:rsid w:val="1D2ACDA5"/>
    <w:rsid w:val="1D65B20C"/>
    <w:rsid w:val="1DFF9B6C"/>
    <w:rsid w:val="1E21B858"/>
    <w:rsid w:val="1E323196"/>
    <w:rsid w:val="1E56712A"/>
    <w:rsid w:val="1E5BBA39"/>
    <w:rsid w:val="1E5DE5A1"/>
    <w:rsid w:val="1E653C23"/>
    <w:rsid w:val="1E9C938C"/>
    <w:rsid w:val="1ECA0D67"/>
    <w:rsid w:val="1EDB00D3"/>
    <w:rsid w:val="1F4563E9"/>
    <w:rsid w:val="1F4BBF11"/>
    <w:rsid w:val="1FCFA978"/>
    <w:rsid w:val="1FD07E40"/>
    <w:rsid w:val="1FEFF59F"/>
    <w:rsid w:val="1FF85C29"/>
    <w:rsid w:val="2033A726"/>
    <w:rsid w:val="203599BA"/>
    <w:rsid w:val="20AC6537"/>
    <w:rsid w:val="20D90137"/>
    <w:rsid w:val="2142C2E1"/>
    <w:rsid w:val="21558E8F"/>
    <w:rsid w:val="21B7F240"/>
    <w:rsid w:val="221E4355"/>
    <w:rsid w:val="226B44F0"/>
    <w:rsid w:val="2278846B"/>
    <w:rsid w:val="228BF490"/>
    <w:rsid w:val="228C9AD8"/>
    <w:rsid w:val="22F4E197"/>
    <w:rsid w:val="234DF9B6"/>
    <w:rsid w:val="2354F0A0"/>
    <w:rsid w:val="2397F9D1"/>
    <w:rsid w:val="23EE092C"/>
    <w:rsid w:val="23EEFC24"/>
    <w:rsid w:val="245CB2C6"/>
    <w:rsid w:val="248DB6CD"/>
    <w:rsid w:val="24D63EC2"/>
    <w:rsid w:val="24F8BD7F"/>
    <w:rsid w:val="25310F20"/>
    <w:rsid w:val="254188F4"/>
    <w:rsid w:val="255538A2"/>
    <w:rsid w:val="259C946F"/>
    <w:rsid w:val="25BB39E1"/>
    <w:rsid w:val="25BE8212"/>
    <w:rsid w:val="25D840AE"/>
    <w:rsid w:val="25DB8A20"/>
    <w:rsid w:val="25E601FC"/>
    <w:rsid w:val="2625B804"/>
    <w:rsid w:val="2628064D"/>
    <w:rsid w:val="262C0256"/>
    <w:rsid w:val="267432AF"/>
    <w:rsid w:val="2674F573"/>
    <w:rsid w:val="277F8A88"/>
    <w:rsid w:val="278B86F9"/>
    <w:rsid w:val="27DC7AD8"/>
    <w:rsid w:val="284627E0"/>
    <w:rsid w:val="28B4E941"/>
    <w:rsid w:val="28F622D4"/>
    <w:rsid w:val="290FC7F1"/>
    <w:rsid w:val="29DC8C42"/>
    <w:rsid w:val="2A7D11B5"/>
    <w:rsid w:val="2A967BC5"/>
    <w:rsid w:val="2A9AA534"/>
    <w:rsid w:val="2AB40ED4"/>
    <w:rsid w:val="2B00F20E"/>
    <w:rsid w:val="2B143ECC"/>
    <w:rsid w:val="2B1A2543"/>
    <w:rsid w:val="2B240874"/>
    <w:rsid w:val="2B5E85A0"/>
    <w:rsid w:val="2B764B2C"/>
    <w:rsid w:val="2BA2A488"/>
    <w:rsid w:val="2BB770FA"/>
    <w:rsid w:val="2C189768"/>
    <w:rsid w:val="2C53865F"/>
    <w:rsid w:val="2C807A5A"/>
    <w:rsid w:val="2C88027E"/>
    <w:rsid w:val="2CA6D672"/>
    <w:rsid w:val="2CC79C0A"/>
    <w:rsid w:val="2CF64E74"/>
    <w:rsid w:val="2D2E8148"/>
    <w:rsid w:val="2D3297DB"/>
    <w:rsid w:val="2D527C3C"/>
    <w:rsid w:val="2D70C145"/>
    <w:rsid w:val="2D79F02C"/>
    <w:rsid w:val="2DB99923"/>
    <w:rsid w:val="2E21F9E2"/>
    <w:rsid w:val="2E4FF303"/>
    <w:rsid w:val="2E6A0A34"/>
    <w:rsid w:val="2EA90463"/>
    <w:rsid w:val="2EC36B5B"/>
    <w:rsid w:val="2ED523C1"/>
    <w:rsid w:val="2F0B91ED"/>
    <w:rsid w:val="2F542E54"/>
    <w:rsid w:val="2F5FF859"/>
    <w:rsid w:val="2F976B28"/>
    <w:rsid w:val="2FEAE8A9"/>
    <w:rsid w:val="301356AC"/>
    <w:rsid w:val="302DEF36"/>
    <w:rsid w:val="30474592"/>
    <w:rsid w:val="308E67D0"/>
    <w:rsid w:val="30A215E7"/>
    <w:rsid w:val="30B29BEA"/>
    <w:rsid w:val="30C3A4EB"/>
    <w:rsid w:val="311622E9"/>
    <w:rsid w:val="3171E1E6"/>
    <w:rsid w:val="318A53F1"/>
    <w:rsid w:val="31F06902"/>
    <w:rsid w:val="31F37691"/>
    <w:rsid w:val="3261EF1A"/>
    <w:rsid w:val="329C6675"/>
    <w:rsid w:val="32C93D6D"/>
    <w:rsid w:val="32F85500"/>
    <w:rsid w:val="33836E88"/>
    <w:rsid w:val="33C8F459"/>
    <w:rsid w:val="34175D95"/>
    <w:rsid w:val="3428D6D0"/>
    <w:rsid w:val="34A3D4AB"/>
    <w:rsid w:val="351AD35B"/>
    <w:rsid w:val="35236DC9"/>
    <w:rsid w:val="357C67E0"/>
    <w:rsid w:val="359C1D6C"/>
    <w:rsid w:val="35C79022"/>
    <w:rsid w:val="35C969EA"/>
    <w:rsid w:val="3617ACB1"/>
    <w:rsid w:val="361990FE"/>
    <w:rsid w:val="369A9F59"/>
    <w:rsid w:val="371EE77C"/>
    <w:rsid w:val="37585C0D"/>
    <w:rsid w:val="3806C2AA"/>
    <w:rsid w:val="3822E927"/>
    <w:rsid w:val="38D944C2"/>
    <w:rsid w:val="3954CE57"/>
    <w:rsid w:val="398BFB24"/>
    <w:rsid w:val="399B0AAC"/>
    <w:rsid w:val="39B24CA4"/>
    <w:rsid w:val="3A251964"/>
    <w:rsid w:val="3A8B12AF"/>
    <w:rsid w:val="3B0FC0C5"/>
    <w:rsid w:val="3B382088"/>
    <w:rsid w:val="3BA48BF1"/>
    <w:rsid w:val="3BC59F04"/>
    <w:rsid w:val="3BD05031"/>
    <w:rsid w:val="3C055B73"/>
    <w:rsid w:val="3CC74C6A"/>
    <w:rsid w:val="3CEFD7CE"/>
    <w:rsid w:val="3D0779D0"/>
    <w:rsid w:val="3D99AC9B"/>
    <w:rsid w:val="3DF5D056"/>
    <w:rsid w:val="3EAE9926"/>
    <w:rsid w:val="3EF2DFD3"/>
    <w:rsid w:val="3F08723D"/>
    <w:rsid w:val="3F2E0E5F"/>
    <w:rsid w:val="3F8E0CFA"/>
    <w:rsid w:val="3FFD6F22"/>
    <w:rsid w:val="40DEC136"/>
    <w:rsid w:val="40ED9E10"/>
    <w:rsid w:val="40F1A913"/>
    <w:rsid w:val="412BFC81"/>
    <w:rsid w:val="413C8D0E"/>
    <w:rsid w:val="4142D9BC"/>
    <w:rsid w:val="414F52F9"/>
    <w:rsid w:val="41669BBA"/>
    <w:rsid w:val="4194FBE2"/>
    <w:rsid w:val="41AC5CA5"/>
    <w:rsid w:val="41AC7BC0"/>
    <w:rsid w:val="41CF953F"/>
    <w:rsid w:val="41D23A49"/>
    <w:rsid w:val="41D268AD"/>
    <w:rsid w:val="41D618AE"/>
    <w:rsid w:val="42357645"/>
    <w:rsid w:val="42870FC1"/>
    <w:rsid w:val="428FDE55"/>
    <w:rsid w:val="429B74C2"/>
    <w:rsid w:val="42B4E3E4"/>
    <w:rsid w:val="42FF66B7"/>
    <w:rsid w:val="42FFD52E"/>
    <w:rsid w:val="4310F645"/>
    <w:rsid w:val="43496091"/>
    <w:rsid w:val="436D9048"/>
    <w:rsid w:val="43A9008F"/>
    <w:rsid w:val="44D2F08F"/>
    <w:rsid w:val="452993DB"/>
    <w:rsid w:val="45D6739D"/>
    <w:rsid w:val="45DF501A"/>
    <w:rsid w:val="45E165FE"/>
    <w:rsid w:val="461A4EDD"/>
    <w:rsid w:val="46370779"/>
    <w:rsid w:val="466544AB"/>
    <w:rsid w:val="467FEEE4"/>
    <w:rsid w:val="46B8FD95"/>
    <w:rsid w:val="46C2BAC4"/>
    <w:rsid w:val="471F1296"/>
    <w:rsid w:val="474F6C06"/>
    <w:rsid w:val="477E112F"/>
    <w:rsid w:val="47B0A32C"/>
    <w:rsid w:val="47C60715"/>
    <w:rsid w:val="47CF1C8B"/>
    <w:rsid w:val="48095FD3"/>
    <w:rsid w:val="4818AE02"/>
    <w:rsid w:val="484110FC"/>
    <w:rsid w:val="486F3694"/>
    <w:rsid w:val="488A79D2"/>
    <w:rsid w:val="48C5ACDD"/>
    <w:rsid w:val="48D1D0F5"/>
    <w:rsid w:val="48EE41E8"/>
    <w:rsid w:val="49188259"/>
    <w:rsid w:val="494C738D"/>
    <w:rsid w:val="4A076C58"/>
    <w:rsid w:val="4A2388C9"/>
    <w:rsid w:val="4A37A258"/>
    <w:rsid w:val="4A72F69E"/>
    <w:rsid w:val="4A8CC666"/>
    <w:rsid w:val="4BC2F23F"/>
    <w:rsid w:val="4BE38797"/>
    <w:rsid w:val="4C57DC44"/>
    <w:rsid w:val="4C91D5D6"/>
    <w:rsid w:val="4CB1C76C"/>
    <w:rsid w:val="4CC3652D"/>
    <w:rsid w:val="4D3AA773"/>
    <w:rsid w:val="4E25B6A5"/>
    <w:rsid w:val="4EA1AE60"/>
    <w:rsid w:val="4F9900FF"/>
    <w:rsid w:val="4FC18706"/>
    <w:rsid w:val="509AA4FA"/>
    <w:rsid w:val="50B0A964"/>
    <w:rsid w:val="517C219D"/>
    <w:rsid w:val="51AB8C83"/>
    <w:rsid w:val="5221E90A"/>
    <w:rsid w:val="5284544C"/>
    <w:rsid w:val="528A9AFE"/>
    <w:rsid w:val="52A1FBE9"/>
    <w:rsid w:val="52B8D02C"/>
    <w:rsid w:val="52C0C3D6"/>
    <w:rsid w:val="52CE4DDF"/>
    <w:rsid w:val="536A84C1"/>
    <w:rsid w:val="5386706C"/>
    <w:rsid w:val="53899CD4"/>
    <w:rsid w:val="53C602E3"/>
    <w:rsid w:val="54ADCB8A"/>
    <w:rsid w:val="54F9B2E5"/>
    <w:rsid w:val="54FC8DC6"/>
    <w:rsid w:val="5561D344"/>
    <w:rsid w:val="55AF3D9E"/>
    <w:rsid w:val="55EE4CD0"/>
    <w:rsid w:val="55F86498"/>
    <w:rsid w:val="567CBA26"/>
    <w:rsid w:val="5694BFF7"/>
    <w:rsid w:val="56A85F8C"/>
    <w:rsid w:val="571976A5"/>
    <w:rsid w:val="57249423"/>
    <w:rsid w:val="5729F63A"/>
    <w:rsid w:val="579931FC"/>
    <w:rsid w:val="57AC006A"/>
    <w:rsid w:val="57F16698"/>
    <w:rsid w:val="58053C78"/>
    <w:rsid w:val="5807D335"/>
    <w:rsid w:val="58350670"/>
    <w:rsid w:val="58D21CF5"/>
    <w:rsid w:val="58D668B2"/>
    <w:rsid w:val="58F13C07"/>
    <w:rsid w:val="590E33F7"/>
    <w:rsid w:val="591D47B6"/>
    <w:rsid w:val="593B07B1"/>
    <w:rsid w:val="59533C32"/>
    <w:rsid w:val="599DF73C"/>
    <w:rsid w:val="59BC7774"/>
    <w:rsid w:val="59D168B7"/>
    <w:rsid w:val="59F2EF3C"/>
    <w:rsid w:val="5A3D31ED"/>
    <w:rsid w:val="5A50C5F7"/>
    <w:rsid w:val="5A5F669B"/>
    <w:rsid w:val="5A9264A9"/>
    <w:rsid w:val="5AE0A15F"/>
    <w:rsid w:val="5AFABE25"/>
    <w:rsid w:val="5B34718B"/>
    <w:rsid w:val="5B62A852"/>
    <w:rsid w:val="5BEB6D22"/>
    <w:rsid w:val="5C401B31"/>
    <w:rsid w:val="5C4D9F84"/>
    <w:rsid w:val="5C8993BF"/>
    <w:rsid w:val="5D1B26A8"/>
    <w:rsid w:val="5D3DDB90"/>
    <w:rsid w:val="5E1474C3"/>
    <w:rsid w:val="5E1EE1C8"/>
    <w:rsid w:val="5E347068"/>
    <w:rsid w:val="5E664A19"/>
    <w:rsid w:val="5F449ACB"/>
    <w:rsid w:val="5F4A2117"/>
    <w:rsid w:val="5F50CF7C"/>
    <w:rsid w:val="5F655252"/>
    <w:rsid w:val="5FB3647C"/>
    <w:rsid w:val="5FC13481"/>
    <w:rsid w:val="5FD0FE9F"/>
    <w:rsid w:val="60458419"/>
    <w:rsid w:val="60B1F3CA"/>
    <w:rsid w:val="60DCCA63"/>
    <w:rsid w:val="6111681F"/>
    <w:rsid w:val="612234B6"/>
    <w:rsid w:val="6126EBE5"/>
    <w:rsid w:val="619BC88B"/>
    <w:rsid w:val="6255D3A4"/>
    <w:rsid w:val="626F4137"/>
    <w:rsid w:val="62705777"/>
    <w:rsid w:val="6295F945"/>
    <w:rsid w:val="62BD677D"/>
    <w:rsid w:val="62DC05D4"/>
    <w:rsid w:val="63160057"/>
    <w:rsid w:val="6345F850"/>
    <w:rsid w:val="634BB724"/>
    <w:rsid w:val="636DBA37"/>
    <w:rsid w:val="63A9DE64"/>
    <w:rsid w:val="63E0544A"/>
    <w:rsid w:val="63E41433"/>
    <w:rsid w:val="6433D473"/>
    <w:rsid w:val="644307FD"/>
    <w:rsid w:val="64621BCC"/>
    <w:rsid w:val="64715B15"/>
    <w:rsid w:val="64B339B5"/>
    <w:rsid w:val="64DE6510"/>
    <w:rsid w:val="655187F5"/>
    <w:rsid w:val="6574B8B6"/>
    <w:rsid w:val="657FE494"/>
    <w:rsid w:val="6589FF68"/>
    <w:rsid w:val="65F2DADA"/>
    <w:rsid w:val="65FA5D08"/>
    <w:rsid w:val="660B1AE8"/>
    <w:rsid w:val="661DA022"/>
    <w:rsid w:val="663FEE13"/>
    <w:rsid w:val="666BBA01"/>
    <w:rsid w:val="67028C98"/>
    <w:rsid w:val="6737F556"/>
    <w:rsid w:val="676844DB"/>
    <w:rsid w:val="67692A97"/>
    <w:rsid w:val="677FF44B"/>
    <w:rsid w:val="6782C03F"/>
    <w:rsid w:val="679650D0"/>
    <w:rsid w:val="67E1C130"/>
    <w:rsid w:val="67F2CA31"/>
    <w:rsid w:val="6839D647"/>
    <w:rsid w:val="68B6DEB4"/>
    <w:rsid w:val="692D1034"/>
    <w:rsid w:val="693681E4"/>
    <w:rsid w:val="694E16AA"/>
    <w:rsid w:val="69FB0532"/>
    <w:rsid w:val="6A0F4C00"/>
    <w:rsid w:val="6A28E43D"/>
    <w:rsid w:val="6A3F6CA8"/>
    <w:rsid w:val="6A869138"/>
    <w:rsid w:val="6AAFA943"/>
    <w:rsid w:val="6B04514E"/>
    <w:rsid w:val="6BAE1C57"/>
    <w:rsid w:val="6C77C2B6"/>
    <w:rsid w:val="6C7C6CFA"/>
    <w:rsid w:val="6CB2961A"/>
    <w:rsid w:val="6CF53654"/>
    <w:rsid w:val="6D33736B"/>
    <w:rsid w:val="6D940B13"/>
    <w:rsid w:val="6DC21DA3"/>
    <w:rsid w:val="6E007112"/>
    <w:rsid w:val="6E0E04FE"/>
    <w:rsid w:val="6E274816"/>
    <w:rsid w:val="6E437570"/>
    <w:rsid w:val="6E488F01"/>
    <w:rsid w:val="6E84C80C"/>
    <w:rsid w:val="6E8CAABD"/>
    <w:rsid w:val="6ED2393A"/>
    <w:rsid w:val="6F10E6CA"/>
    <w:rsid w:val="6F77168E"/>
    <w:rsid w:val="6F98CC5E"/>
    <w:rsid w:val="6FC55675"/>
    <w:rsid w:val="6FE300D6"/>
    <w:rsid w:val="6FFCC35A"/>
    <w:rsid w:val="70230E7E"/>
    <w:rsid w:val="70874DF3"/>
    <w:rsid w:val="714FDE1D"/>
    <w:rsid w:val="71FBD600"/>
    <w:rsid w:val="72486474"/>
    <w:rsid w:val="724D2CC5"/>
    <w:rsid w:val="7289206A"/>
    <w:rsid w:val="72A4E933"/>
    <w:rsid w:val="72B7B4FD"/>
    <w:rsid w:val="73010D85"/>
    <w:rsid w:val="738ADDDA"/>
    <w:rsid w:val="73A2A152"/>
    <w:rsid w:val="73CC094D"/>
    <w:rsid w:val="742E1254"/>
    <w:rsid w:val="745AE22A"/>
    <w:rsid w:val="7470C8F4"/>
    <w:rsid w:val="74A0363B"/>
    <w:rsid w:val="74F27918"/>
    <w:rsid w:val="751ED241"/>
    <w:rsid w:val="7547846E"/>
    <w:rsid w:val="7584CD87"/>
    <w:rsid w:val="7586C777"/>
    <w:rsid w:val="75B3BEC4"/>
    <w:rsid w:val="75DBBA6C"/>
    <w:rsid w:val="76355EF8"/>
    <w:rsid w:val="7679C243"/>
    <w:rsid w:val="771E0A82"/>
    <w:rsid w:val="771E8AED"/>
    <w:rsid w:val="7750D5BC"/>
    <w:rsid w:val="77D46844"/>
    <w:rsid w:val="77EDBC4D"/>
    <w:rsid w:val="78153B3C"/>
    <w:rsid w:val="783D9C2F"/>
    <w:rsid w:val="785B8A92"/>
    <w:rsid w:val="78775708"/>
    <w:rsid w:val="788E0EC6"/>
    <w:rsid w:val="78A13A27"/>
    <w:rsid w:val="79135B2E"/>
    <w:rsid w:val="795CEAE4"/>
    <w:rsid w:val="79A9C7E3"/>
    <w:rsid w:val="79DD54B1"/>
    <w:rsid w:val="7A83F321"/>
    <w:rsid w:val="7A87BD27"/>
    <w:rsid w:val="7AE8175D"/>
    <w:rsid w:val="7B1F4704"/>
    <w:rsid w:val="7B35AC0B"/>
    <w:rsid w:val="7C4DE7B7"/>
    <w:rsid w:val="7CAAB5A9"/>
    <w:rsid w:val="7CACFC3A"/>
    <w:rsid w:val="7CB85CDA"/>
    <w:rsid w:val="7D1ADBE1"/>
    <w:rsid w:val="7D38A309"/>
    <w:rsid w:val="7DC54039"/>
    <w:rsid w:val="7DF62A7B"/>
    <w:rsid w:val="7E39BDDA"/>
    <w:rsid w:val="7E542D3B"/>
    <w:rsid w:val="7E6F1404"/>
    <w:rsid w:val="7ED3DB03"/>
    <w:rsid w:val="7F02D03D"/>
    <w:rsid w:val="7F46EA7E"/>
    <w:rsid w:val="7F72770F"/>
    <w:rsid w:val="7FA48BAA"/>
    <w:rsid w:val="7FD16FD4"/>
    <w:rsid w:val="7FD21F0C"/>
    <w:rsid w:val="7FE37D1F"/>
    <w:rsid w:val="7FFD4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2D7AF92"/>
  <w15:docId w15:val="{DB0D797C-1151-4844-BA1B-5ECCB1344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CC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paragraph" w:customStyle="1" w:styleId="references">
    <w:name w:val="references"/>
    <w:rsid w:val="00205F67"/>
    <w:pPr>
      <w:numPr>
        <w:numId w:val="5"/>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340C2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340C2C"/>
    <w:rPr>
      <w:rFonts w:ascii="Times New Roman" w:eastAsia="Malgun Gothic" w:hAnsi="Times New Roman"/>
      <w:lang w:val="en-GB" w:eastAsia="ko-KR"/>
    </w:rPr>
  </w:style>
  <w:style w:type="paragraph" w:customStyle="1" w:styleId="3GPPNormalText">
    <w:name w:val="3GPP Normal Text"/>
    <w:basedOn w:val="BodyText"/>
    <w:link w:val="3GPPNormalTextChar"/>
    <w:qFormat/>
    <w:rsid w:val="000A698C"/>
    <w:pPr>
      <w:overflowPunct/>
      <w:autoSpaceDE/>
      <w:autoSpaceDN/>
      <w:adjustRightInd/>
      <w:ind w:left="720" w:hanging="720"/>
      <w:jc w:val="both"/>
      <w:textAlignment w:val="auto"/>
    </w:pPr>
    <w:rPr>
      <w:rFonts w:eastAsia="MS Mincho"/>
      <w:sz w:val="22"/>
      <w:szCs w:val="24"/>
      <w:lang w:val="x-none" w:eastAsia="x-none"/>
    </w:rPr>
  </w:style>
  <w:style w:type="character" w:customStyle="1" w:styleId="3GPPNormalTextChar">
    <w:name w:val="3GPP Normal Text Char"/>
    <w:link w:val="3GPPNormalText"/>
    <w:rsid w:val="000A698C"/>
    <w:rPr>
      <w:rFonts w:ascii="Times New Roman" w:eastAsia="MS Mincho" w:hAnsi="Times New Roman"/>
      <w:sz w:val="22"/>
      <w:szCs w:val="24"/>
      <w:lang w:val="x-none" w:eastAsia="x-none"/>
    </w:rPr>
  </w:style>
  <w:style w:type="character" w:customStyle="1" w:styleId="TALCar">
    <w:name w:val="TAL Car"/>
    <w:link w:val="TAL"/>
    <w:rsid w:val="00B212DE"/>
    <w:rPr>
      <w:rFonts w:ascii="Arial" w:hAnsi="Arial"/>
      <w:sz w:val="18"/>
      <w:lang w:val="en-GB"/>
    </w:rPr>
  </w:style>
  <w:style w:type="character" w:customStyle="1" w:styleId="B2Char">
    <w:name w:val="B2 Char"/>
    <w:link w:val="B2"/>
    <w:qFormat/>
    <w:rsid w:val="00B212DE"/>
    <w:rPr>
      <w:rFonts w:ascii="Times New Roman" w:hAnsi="Times New Roman"/>
      <w:lang w:val="en-GB"/>
    </w:rPr>
  </w:style>
  <w:style w:type="paragraph" w:styleId="NoSpacing">
    <w:name w:val="No Spacing"/>
    <w:uiPriority w:val="1"/>
    <w:qFormat/>
    <w:rsid w:val="002522B3"/>
    <w:pPr>
      <w:overflowPunct w:val="0"/>
      <w:autoSpaceDE w:val="0"/>
      <w:autoSpaceDN w:val="0"/>
      <w:adjustRightInd w:val="0"/>
      <w:textAlignment w:val="baseline"/>
    </w:pPr>
    <w:rPr>
      <w:rFonts w:ascii="Times New Roman" w:hAnsi="Times New Roman"/>
      <w:lang w:val="en-GB"/>
    </w:rPr>
  </w:style>
  <w:style w:type="paragraph" w:customStyle="1" w:styleId="paragraph">
    <w:name w:val="paragraph"/>
    <w:basedOn w:val="Normal"/>
    <w:rsid w:val="00755FE6"/>
    <w:pPr>
      <w:overflowPunct/>
      <w:autoSpaceDE/>
      <w:autoSpaceDN/>
      <w:adjustRightInd/>
      <w:spacing w:after="0"/>
      <w:textAlignment w:val="auto"/>
    </w:pPr>
    <w:rPr>
      <w:rFonts w:eastAsia="Times New Roman"/>
      <w:sz w:val="24"/>
      <w:szCs w:val="24"/>
      <w:lang w:val="fi-FI" w:eastAsia="fi-FI"/>
    </w:rPr>
  </w:style>
  <w:style w:type="character" w:customStyle="1" w:styleId="normaltextrun1">
    <w:name w:val="normaltextrun1"/>
    <w:basedOn w:val="DefaultParagraphFont"/>
    <w:rsid w:val="00755FE6"/>
  </w:style>
  <w:style w:type="character" w:customStyle="1" w:styleId="eop">
    <w:name w:val="eop"/>
    <w:basedOn w:val="DefaultParagraphFont"/>
    <w:rsid w:val="00755FE6"/>
  </w:style>
  <w:style w:type="character" w:customStyle="1" w:styleId="THChar">
    <w:name w:val="TH Char"/>
    <w:link w:val="TH"/>
    <w:qFormat/>
    <w:rsid w:val="005A0FE2"/>
    <w:rPr>
      <w:rFonts w:ascii="Arial" w:hAnsi="Arial"/>
      <w:b/>
      <w:lang w:val="en-GB"/>
    </w:rPr>
  </w:style>
  <w:style w:type="character" w:customStyle="1" w:styleId="advancedproofingissue">
    <w:name w:val="advancedproofingissue"/>
    <w:basedOn w:val="DefaultParagraphFont"/>
    <w:rsid w:val="00B42272"/>
  </w:style>
  <w:style w:type="character" w:customStyle="1" w:styleId="normaltextrun">
    <w:name w:val="normaltextrun"/>
    <w:basedOn w:val="DefaultParagraphFont"/>
    <w:rsid w:val="00EB1F65"/>
  </w:style>
  <w:style w:type="character" w:styleId="UnresolvedMention">
    <w:name w:val="Unresolved Mention"/>
    <w:basedOn w:val="DefaultParagraphFont"/>
    <w:uiPriority w:val="99"/>
    <w:unhideWhenUsed/>
    <w:rsid w:val="00DE5698"/>
    <w:rPr>
      <w:color w:val="605E5C"/>
      <w:shd w:val="clear" w:color="auto" w:fill="E1DFDD"/>
    </w:rPr>
  </w:style>
  <w:style w:type="character" w:styleId="Mention">
    <w:name w:val="Mention"/>
    <w:basedOn w:val="DefaultParagraphFont"/>
    <w:uiPriority w:val="99"/>
    <w:unhideWhenUsed/>
    <w:rsid w:val="00DE5698"/>
    <w:rPr>
      <w:color w:val="2B579A"/>
      <w:shd w:val="clear" w:color="auto" w:fill="E1DFDD"/>
    </w:rPr>
  </w:style>
  <w:style w:type="character" w:styleId="Strong">
    <w:name w:val="Strong"/>
    <w:basedOn w:val="DefaultParagraphFont"/>
    <w:uiPriority w:val="22"/>
    <w:qFormat/>
    <w:rsid w:val="00961E9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306440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448917">
      <w:bodyDiv w:val="1"/>
      <w:marLeft w:val="0"/>
      <w:marRight w:val="0"/>
      <w:marTop w:val="0"/>
      <w:marBottom w:val="0"/>
      <w:divBdr>
        <w:top w:val="none" w:sz="0" w:space="0" w:color="auto"/>
        <w:left w:val="none" w:sz="0" w:space="0" w:color="auto"/>
        <w:bottom w:val="none" w:sz="0" w:space="0" w:color="auto"/>
        <w:right w:val="none" w:sz="0" w:space="0" w:color="auto"/>
      </w:divBdr>
      <w:divsChild>
        <w:div w:id="195510675">
          <w:marLeft w:val="331"/>
          <w:marRight w:val="0"/>
          <w:marTop w:val="0"/>
          <w:marBottom w:val="0"/>
          <w:divBdr>
            <w:top w:val="none" w:sz="0" w:space="0" w:color="auto"/>
            <w:left w:val="none" w:sz="0" w:space="0" w:color="auto"/>
            <w:bottom w:val="none" w:sz="0" w:space="0" w:color="auto"/>
            <w:right w:val="none" w:sz="0" w:space="0" w:color="auto"/>
          </w:divBdr>
        </w:div>
        <w:div w:id="1275747755">
          <w:marLeft w:val="1296"/>
          <w:marRight w:val="0"/>
          <w:marTop w:val="0"/>
          <w:marBottom w:val="0"/>
          <w:divBdr>
            <w:top w:val="none" w:sz="0" w:space="0" w:color="auto"/>
            <w:left w:val="none" w:sz="0" w:space="0" w:color="auto"/>
            <w:bottom w:val="none" w:sz="0" w:space="0" w:color="auto"/>
            <w:right w:val="none" w:sz="0" w:space="0" w:color="auto"/>
          </w:divBdr>
        </w:div>
        <w:div w:id="1360353587">
          <w:marLeft w:val="1296"/>
          <w:marRight w:val="0"/>
          <w:marTop w:val="0"/>
          <w:marBottom w:val="0"/>
          <w:divBdr>
            <w:top w:val="none" w:sz="0" w:space="0" w:color="auto"/>
            <w:left w:val="none" w:sz="0" w:space="0" w:color="auto"/>
            <w:bottom w:val="none" w:sz="0" w:space="0" w:color="auto"/>
            <w:right w:val="none" w:sz="0" w:space="0" w:color="auto"/>
          </w:divBdr>
        </w:div>
        <w:div w:id="2054885982">
          <w:marLeft w:val="1296"/>
          <w:marRight w:val="0"/>
          <w:marTop w:val="0"/>
          <w:marBottom w:val="0"/>
          <w:divBdr>
            <w:top w:val="none" w:sz="0" w:space="0" w:color="auto"/>
            <w:left w:val="none" w:sz="0" w:space="0" w:color="auto"/>
            <w:bottom w:val="none" w:sz="0" w:space="0" w:color="auto"/>
            <w:right w:val="none" w:sz="0" w:space="0" w:color="auto"/>
          </w:divBdr>
        </w:div>
      </w:divsChild>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294801577">
      <w:bodyDiv w:val="1"/>
      <w:marLeft w:val="0"/>
      <w:marRight w:val="0"/>
      <w:marTop w:val="0"/>
      <w:marBottom w:val="0"/>
      <w:divBdr>
        <w:top w:val="none" w:sz="0" w:space="0" w:color="auto"/>
        <w:left w:val="none" w:sz="0" w:space="0" w:color="auto"/>
        <w:bottom w:val="none" w:sz="0" w:space="0" w:color="auto"/>
        <w:right w:val="none" w:sz="0" w:space="0" w:color="auto"/>
      </w:divBdr>
    </w:div>
    <w:div w:id="304549153">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53113296">
      <w:bodyDiv w:val="1"/>
      <w:marLeft w:val="0"/>
      <w:marRight w:val="0"/>
      <w:marTop w:val="0"/>
      <w:marBottom w:val="0"/>
      <w:divBdr>
        <w:top w:val="none" w:sz="0" w:space="0" w:color="auto"/>
        <w:left w:val="none" w:sz="0" w:space="0" w:color="auto"/>
        <w:bottom w:val="none" w:sz="0" w:space="0" w:color="auto"/>
        <w:right w:val="none" w:sz="0" w:space="0" w:color="auto"/>
      </w:divBdr>
      <w:divsChild>
        <w:div w:id="1014307429">
          <w:marLeft w:val="547"/>
          <w:marRight w:val="0"/>
          <w:marTop w:val="0"/>
          <w:marBottom w:val="0"/>
          <w:divBdr>
            <w:top w:val="none" w:sz="0" w:space="0" w:color="auto"/>
            <w:left w:val="none" w:sz="0" w:space="0" w:color="auto"/>
            <w:bottom w:val="none" w:sz="0" w:space="0" w:color="auto"/>
            <w:right w:val="none" w:sz="0" w:space="0" w:color="auto"/>
          </w:divBdr>
        </w:div>
      </w:divsChild>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7848267">
      <w:bodyDiv w:val="1"/>
      <w:marLeft w:val="0"/>
      <w:marRight w:val="0"/>
      <w:marTop w:val="0"/>
      <w:marBottom w:val="0"/>
      <w:divBdr>
        <w:top w:val="none" w:sz="0" w:space="0" w:color="auto"/>
        <w:left w:val="none" w:sz="0" w:space="0" w:color="auto"/>
        <w:bottom w:val="none" w:sz="0" w:space="0" w:color="auto"/>
        <w:right w:val="none" w:sz="0" w:space="0" w:color="auto"/>
      </w:divBdr>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1409366">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2608">
      <w:bodyDiv w:val="1"/>
      <w:marLeft w:val="0"/>
      <w:marRight w:val="0"/>
      <w:marTop w:val="0"/>
      <w:marBottom w:val="0"/>
      <w:divBdr>
        <w:top w:val="none" w:sz="0" w:space="0" w:color="auto"/>
        <w:left w:val="none" w:sz="0" w:space="0" w:color="auto"/>
        <w:bottom w:val="none" w:sz="0" w:space="0" w:color="auto"/>
        <w:right w:val="none" w:sz="0" w:space="0" w:color="auto"/>
      </w:divBdr>
      <w:divsChild>
        <w:div w:id="47346323">
          <w:marLeft w:val="1267"/>
          <w:marRight w:val="0"/>
          <w:marTop w:val="0"/>
          <w:marBottom w:val="0"/>
          <w:divBdr>
            <w:top w:val="none" w:sz="0" w:space="0" w:color="auto"/>
            <w:left w:val="none" w:sz="0" w:space="0" w:color="auto"/>
            <w:bottom w:val="none" w:sz="0" w:space="0" w:color="auto"/>
            <w:right w:val="none" w:sz="0" w:space="0" w:color="auto"/>
          </w:divBdr>
        </w:div>
        <w:div w:id="181557083">
          <w:marLeft w:val="1987"/>
          <w:marRight w:val="0"/>
          <w:marTop w:val="0"/>
          <w:marBottom w:val="0"/>
          <w:divBdr>
            <w:top w:val="none" w:sz="0" w:space="0" w:color="auto"/>
            <w:left w:val="none" w:sz="0" w:space="0" w:color="auto"/>
            <w:bottom w:val="none" w:sz="0" w:space="0" w:color="auto"/>
            <w:right w:val="none" w:sz="0" w:space="0" w:color="auto"/>
          </w:divBdr>
        </w:div>
        <w:div w:id="469057365">
          <w:marLeft w:val="1987"/>
          <w:marRight w:val="0"/>
          <w:marTop w:val="0"/>
          <w:marBottom w:val="0"/>
          <w:divBdr>
            <w:top w:val="none" w:sz="0" w:space="0" w:color="auto"/>
            <w:left w:val="none" w:sz="0" w:space="0" w:color="auto"/>
            <w:bottom w:val="none" w:sz="0" w:space="0" w:color="auto"/>
            <w:right w:val="none" w:sz="0" w:space="0" w:color="auto"/>
          </w:divBdr>
        </w:div>
        <w:div w:id="568001099">
          <w:marLeft w:val="1987"/>
          <w:marRight w:val="0"/>
          <w:marTop w:val="0"/>
          <w:marBottom w:val="0"/>
          <w:divBdr>
            <w:top w:val="none" w:sz="0" w:space="0" w:color="auto"/>
            <w:left w:val="none" w:sz="0" w:space="0" w:color="auto"/>
            <w:bottom w:val="none" w:sz="0" w:space="0" w:color="auto"/>
            <w:right w:val="none" w:sz="0" w:space="0" w:color="auto"/>
          </w:divBdr>
        </w:div>
        <w:div w:id="577523082">
          <w:marLeft w:val="1987"/>
          <w:marRight w:val="0"/>
          <w:marTop w:val="0"/>
          <w:marBottom w:val="0"/>
          <w:divBdr>
            <w:top w:val="none" w:sz="0" w:space="0" w:color="auto"/>
            <w:left w:val="none" w:sz="0" w:space="0" w:color="auto"/>
            <w:bottom w:val="none" w:sz="0" w:space="0" w:color="auto"/>
            <w:right w:val="none" w:sz="0" w:space="0" w:color="auto"/>
          </w:divBdr>
        </w:div>
        <w:div w:id="857424664">
          <w:marLeft w:val="1166"/>
          <w:marRight w:val="0"/>
          <w:marTop w:val="0"/>
          <w:marBottom w:val="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4774068">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58360">
      <w:bodyDiv w:val="1"/>
      <w:marLeft w:val="0"/>
      <w:marRight w:val="0"/>
      <w:marTop w:val="0"/>
      <w:marBottom w:val="0"/>
      <w:divBdr>
        <w:top w:val="none" w:sz="0" w:space="0" w:color="auto"/>
        <w:left w:val="none" w:sz="0" w:space="0" w:color="auto"/>
        <w:bottom w:val="none" w:sz="0" w:space="0" w:color="auto"/>
        <w:right w:val="none" w:sz="0" w:space="0" w:color="auto"/>
      </w:divBdr>
      <w:divsChild>
        <w:div w:id="1625961266">
          <w:marLeft w:val="331"/>
          <w:marRight w:val="0"/>
          <w:marTop w:val="0"/>
          <w:marBottom w:val="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19943519">
      <w:bodyDiv w:val="1"/>
      <w:marLeft w:val="0"/>
      <w:marRight w:val="0"/>
      <w:marTop w:val="0"/>
      <w:marBottom w:val="0"/>
      <w:divBdr>
        <w:top w:val="none" w:sz="0" w:space="0" w:color="auto"/>
        <w:left w:val="none" w:sz="0" w:space="0" w:color="auto"/>
        <w:bottom w:val="none" w:sz="0" w:space="0" w:color="auto"/>
        <w:right w:val="none" w:sz="0" w:space="0" w:color="auto"/>
      </w:divBdr>
    </w:div>
    <w:div w:id="785152877">
      <w:bodyDiv w:val="1"/>
      <w:marLeft w:val="0"/>
      <w:marRight w:val="0"/>
      <w:marTop w:val="0"/>
      <w:marBottom w:val="0"/>
      <w:divBdr>
        <w:top w:val="none" w:sz="0" w:space="0" w:color="auto"/>
        <w:left w:val="none" w:sz="0" w:space="0" w:color="auto"/>
        <w:bottom w:val="none" w:sz="0" w:space="0" w:color="auto"/>
        <w:right w:val="none" w:sz="0" w:space="0" w:color="auto"/>
      </w:divBdr>
      <w:divsChild>
        <w:div w:id="1807772304">
          <w:marLeft w:val="0"/>
          <w:marRight w:val="0"/>
          <w:marTop w:val="0"/>
          <w:marBottom w:val="0"/>
          <w:divBdr>
            <w:top w:val="none" w:sz="0" w:space="0" w:color="auto"/>
            <w:left w:val="none" w:sz="0" w:space="0" w:color="auto"/>
            <w:bottom w:val="none" w:sz="0" w:space="0" w:color="auto"/>
            <w:right w:val="none" w:sz="0" w:space="0" w:color="auto"/>
          </w:divBdr>
          <w:divsChild>
            <w:div w:id="1080249185">
              <w:marLeft w:val="0"/>
              <w:marRight w:val="0"/>
              <w:marTop w:val="0"/>
              <w:marBottom w:val="0"/>
              <w:divBdr>
                <w:top w:val="none" w:sz="0" w:space="0" w:color="auto"/>
                <w:left w:val="none" w:sz="0" w:space="0" w:color="auto"/>
                <w:bottom w:val="none" w:sz="0" w:space="0" w:color="auto"/>
                <w:right w:val="none" w:sz="0" w:space="0" w:color="auto"/>
              </w:divBdr>
              <w:divsChild>
                <w:div w:id="1005593747">
                  <w:marLeft w:val="0"/>
                  <w:marRight w:val="0"/>
                  <w:marTop w:val="0"/>
                  <w:marBottom w:val="0"/>
                  <w:divBdr>
                    <w:top w:val="none" w:sz="0" w:space="0" w:color="auto"/>
                    <w:left w:val="none" w:sz="0" w:space="0" w:color="auto"/>
                    <w:bottom w:val="none" w:sz="0" w:space="0" w:color="auto"/>
                    <w:right w:val="none" w:sz="0" w:space="0" w:color="auto"/>
                  </w:divBdr>
                  <w:divsChild>
                    <w:div w:id="178544114">
                      <w:marLeft w:val="0"/>
                      <w:marRight w:val="0"/>
                      <w:marTop w:val="0"/>
                      <w:marBottom w:val="0"/>
                      <w:divBdr>
                        <w:top w:val="none" w:sz="0" w:space="0" w:color="auto"/>
                        <w:left w:val="none" w:sz="0" w:space="0" w:color="auto"/>
                        <w:bottom w:val="none" w:sz="0" w:space="0" w:color="auto"/>
                        <w:right w:val="none" w:sz="0" w:space="0" w:color="auto"/>
                      </w:divBdr>
                      <w:divsChild>
                        <w:div w:id="1534926583">
                          <w:marLeft w:val="0"/>
                          <w:marRight w:val="0"/>
                          <w:marTop w:val="0"/>
                          <w:marBottom w:val="0"/>
                          <w:divBdr>
                            <w:top w:val="none" w:sz="0" w:space="0" w:color="auto"/>
                            <w:left w:val="none" w:sz="0" w:space="0" w:color="auto"/>
                            <w:bottom w:val="none" w:sz="0" w:space="0" w:color="auto"/>
                            <w:right w:val="none" w:sz="0" w:space="0" w:color="auto"/>
                          </w:divBdr>
                          <w:divsChild>
                            <w:div w:id="961812911">
                              <w:marLeft w:val="0"/>
                              <w:marRight w:val="0"/>
                              <w:marTop w:val="0"/>
                              <w:marBottom w:val="0"/>
                              <w:divBdr>
                                <w:top w:val="none" w:sz="0" w:space="0" w:color="auto"/>
                                <w:left w:val="none" w:sz="0" w:space="0" w:color="auto"/>
                                <w:bottom w:val="none" w:sz="0" w:space="0" w:color="auto"/>
                                <w:right w:val="none" w:sz="0" w:space="0" w:color="auto"/>
                              </w:divBdr>
                              <w:divsChild>
                                <w:div w:id="2041393570">
                                  <w:marLeft w:val="0"/>
                                  <w:marRight w:val="0"/>
                                  <w:marTop w:val="0"/>
                                  <w:marBottom w:val="0"/>
                                  <w:divBdr>
                                    <w:top w:val="none" w:sz="0" w:space="0" w:color="auto"/>
                                    <w:left w:val="none" w:sz="0" w:space="0" w:color="auto"/>
                                    <w:bottom w:val="none" w:sz="0" w:space="0" w:color="auto"/>
                                    <w:right w:val="none" w:sz="0" w:space="0" w:color="auto"/>
                                  </w:divBdr>
                                  <w:divsChild>
                                    <w:div w:id="284702440">
                                      <w:marLeft w:val="0"/>
                                      <w:marRight w:val="0"/>
                                      <w:marTop w:val="0"/>
                                      <w:marBottom w:val="0"/>
                                      <w:divBdr>
                                        <w:top w:val="none" w:sz="0" w:space="0" w:color="auto"/>
                                        <w:left w:val="none" w:sz="0" w:space="0" w:color="auto"/>
                                        <w:bottom w:val="none" w:sz="0" w:space="0" w:color="auto"/>
                                        <w:right w:val="none" w:sz="0" w:space="0" w:color="auto"/>
                                      </w:divBdr>
                                      <w:divsChild>
                                        <w:div w:id="1403066597">
                                          <w:marLeft w:val="0"/>
                                          <w:marRight w:val="0"/>
                                          <w:marTop w:val="0"/>
                                          <w:marBottom w:val="0"/>
                                          <w:divBdr>
                                            <w:top w:val="none" w:sz="0" w:space="0" w:color="auto"/>
                                            <w:left w:val="none" w:sz="0" w:space="0" w:color="auto"/>
                                            <w:bottom w:val="none" w:sz="0" w:space="0" w:color="auto"/>
                                            <w:right w:val="none" w:sz="0" w:space="0" w:color="auto"/>
                                          </w:divBdr>
                                          <w:divsChild>
                                            <w:div w:id="2039155848">
                                              <w:marLeft w:val="0"/>
                                              <w:marRight w:val="0"/>
                                              <w:marTop w:val="0"/>
                                              <w:marBottom w:val="0"/>
                                              <w:divBdr>
                                                <w:top w:val="none" w:sz="0" w:space="0" w:color="auto"/>
                                                <w:left w:val="none" w:sz="0" w:space="0" w:color="auto"/>
                                                <w:bottom w:val="none" w:sz="0" w:space="0" w:color="auto"/>
                                                <w:right w:val="none" w:sz="0" w:space="0" w:color="auto"/>
                                              </w:divBdr>
                                              <w:divsChild>
                                                <w:div w:id="1699506707">
                                                  <w:marLeft w:val="0"/>
                                                  <w:marRight w:val="0"/>
                                                  <w:marTop w:val="0"/>
                                                  <w:marBottom w:val="0"/>
                                                  <w:divBdr>
                                                    <w:top w:val="none" w:sz="0" w:space="0" w:color="auto"/>
                                                    <w:left w:val="none" w:sz="0" w:space="0" w:color="auto"/>
                                                    <w:bottom w:val="none" w:sz="0" w:space="0" w:color="auto"/>
                                                    <w:right w:val="none" w:sz="0" w:space="0" w:color="auto"/>
                                                  </w:divBdr>
                                                  <w:divsChild>
                                                    <w:div w:id="1933005462">
                                                      <w:marLeft w:val="0"/>
                                                      <w:marRight w:val="0"/>
                                                      <w:marTop w:val="0"/>
                                                      <w:marBottom w:val="0"/>
                                                      <w:divBdr>
                                                        <w:top w:val="single" w:sz="6" w:space="0" w:color="ABABAB"/>
                                                        <w:left w:val="single" w:sz="6" w:space="0" w:color="ABABAB"/>
                                                        <w:bottom w:val="none" w:sz="0" w:space="0" w:color="auto"/>
                                                        <w:right w:val="single" w:sz="6" w:space="0" w:color="ABABAB"/>
                                                      </w:divBdr>
                                                      <w:divsChild>
                                                        <w:div w:id="759444486">
                                                          <w:marLeft w:val="0"/>
                                                          <w:marRight w:val="0"/>
                                                          <w:marTop w:val="0"/>
                                                          <w:marBottom w:val="0"/>
                                                          <w:divBdr>
                                                            <w:top w:val="none" w:sz="0" w:space="0" w:color="auto"/>
                                                            <w:left w:val="none" w:sz="0" w:space="0" w:color="auto"/>
                                                            <w:bottom w:val="none" w:sz="0" w:space="0" w:color="auto"/>
                                                            <w:right w:val="none" w:sz="0" w:space="0" w:color="auto"/>
                                                          </w:divBdr>
                                                          <w:divsChild>
                                                            <w:div w:id="283775745">
                                                              <w:marLeft w:val="0"/>
                                                              <w:marRight w:val="0"/>
                                                              <w:marTop w:val="0"/>
                                                              <w:marBottom w:val="0"/>
                                                              <w:divBdr>
                                                                <w:top w:val="none" w:sz="0" w:space="0" w:color="auto"/>
                                                                <w:left w:val="none" w:sz="0" w:space="0" w:color="auto"/>
                                                                <w:bottom w:val="none" w:sz="0" w:space="0" w:color="auto"/>
                                                                <w:right w:val="none" w:sz="0" w:space="0" w:color="auto"/>
                                                              </w:divBdr>
                                                              <w:divsChild>
                                                                <w:div w:id="1546137947">
                                                                  <w:marLeft w:val="0"/>
                                                                  <w:marRight w:val="0"/>
                                                                  <w:marTop w:val="0"/>
                                                                  <w:marBottom w:val="0"/>
                                                                  <w:divBdr>
                                                                    <w:top w:val="none" w:sz="0" w:space="0" w:color="auto"/>
                                                                    <w:left w:val="none" w:sz="0" w:space="0" w:color="auto"/>
                                                                    <w:bottom w:val="none" w:sz="0" w:space="0" w:color="auto"/>
                                                                    <w:right w:val="none" w:sz="0" w:space="0" w:color="auto"/>
                                                                  </w:divBdr>
                                                                  <w:divsChild>
                                                                    <w:div w:id="1355036528">
                                                                      <w:marLeft w:val="0"/>
                                                                      <w:marRight w:val="0"/>
                                                                      <w:marTop w:val="0"/>
                                                                      <w:marBottom w:val="0"/>
                                                                      <w:divBdr>
                                                                        <w:top w:val="none" w:sz="0" w:space="0" w:color="auto"/>
                                                                        <w:left w:val="none" w:sz="0" w:space="0" w:color="auto"/>
                                                                        <w:bottom w:val="none" w:sz="0" w:space="0" w:color="auto"/>
                                                                        <w:right w:val="none" w:sz="0" w:space="0" w:color="auto"/>
                                                                      </w:divBdr>
                                                                      <w:divsChild>
                                                                        <w:div w:id="52854538">
                                                                          <w:marLeft w:val="0"/>
                                                                          <w:marRight w:val="0"/>
                                                                          <w:marTop w:val="0"/>
                                                                          <w:marBottom w:val="0"/>
                                                                          <w:divBdr>
                                                                            <w:top w:val="none" w:sz="0" w:space="0" w:color="auto"/>
                                                                            <w:left w:val="none" w:sz="0" w:space="0" w:color="auto"/>
                                                                            <w:bottom w:val="none" w:sz="0" w:space="0" w:color="auto"/>
                                                                            <w:right w:val="none" w:sz="0" w:space="0" w:color="auto"/>
                                                                          </w:divBdr>
                                                                          <w:divsChild>
                                                                            <w:div w:id="1677608648">
                                                                              <w:marLeft w:val="0"/>
                                                                              <w:marRight w:val="0"/>
                                                                              <w:marTop w:val="0"/>
                                                                              <w:marBottom w:val="0"/>
                                                                              <w:divBdr>
                                                                                <w:top w:val="none" w:sz="0" w:space="0" w:color="auto"/>
                                                                                <w:left w:val="none" w:sz="0" w:space="0" w:color="auto"/>
                                                                                <w:bottom w:val="none" w:sz="0" w:space="0" w:color="auto"/>
                                                                                <w:right w:val="none" w:sz="0" w:space="0" w:color="auto"/>
                                                                              </w:divBdr>
                                                                              <w:divsChild>
                                                                                <w:div w:id="49498763">
                                                                                  <w:marLeft w:val="0"/>
                                                                                  <w:marRight w:val="0"/>
                                                                                  <w:marTop w:val="0"/>
                                                                                  <w:marBottom w:val="0"/>
                                                                                  <w:divBdr>
                                                                                    <w:top w:val="none" w:sz="0" w:space="0" w:color="auto"/>
                                                                                    <w:left w:val="none" w:sz="0" w:space="0" w:color="auto"/>
                                                                                    <w:bottom w:val="none" w:sz="0" w:space="0" w:color="auto"/>
                                                                                    <w:right w:val="none" w:sz="0" w:space="0" w:color="auto"/>
                                                                                  </w:divBdr>
                                                                                  <w:divsChild>
                                                                                    <w:div w:id="411858048">
                                                                                      <w:marLeft w:val="0"/>
                                                                                      <w:marRight w:val="0"/>
                                                                                      <w:marTop w:val="0"/>
                                                                                      <w:marBottom w:val="0"/>
                                                                                      <w:divBdr>
                                                                                        <w:top w:val="none" w:sz="0" w:space="0" w:color="auto"/>
                                                                                        <w:left w:val="none" w:sz="0" w:space="0" w:color="auto"/>
                                                                                        <w:bottom w:val="none" w:sz="0" w:space="0" w:color="auto"/>
                                                                                        <w:right w:val="none" w:sz="0" w:space="0" w:color="auto"/>
                                                                                      </w:divBdr>
                                                                                    </w:div>
                                                                                    <w:div w:id="582839756">
                                                                                      <w:marLeft w:val="0"/>
                                                                                      <w:marRight w:val="0"/>
                                                                                      <w:marTop w:val="0"/>
                                                                                      <w:marBottom w:val="0"/>
                                                                                      <w:divBdr>
                                                                                        <w:top w:val="none" w:sz="0" w:space="0" w:color="auto"/>
                                                                                        <w:left w:val="none" w:sz="0" w:space="0" w:color="auto"/>
                                                                                        <w:bottom w:val="none" w:sz="0" w:space="0" w:color="auto"/>
                                                                                        <w:right w:val="none" w:sz="0" w:space="0" w:color="auto"/>
                                                                                      </w:divBdr>
                                                                                    </w:div>
                                                                                    <w:div w:id="1791364288">
                                                                                      <w:marLeft w:val="0"/>
                                                                                      <w:marRight w:val="0"/>
                                                                                      <w:marTop w:val="0"/>
                                                                                      <w:marBottom w:val="0"/>
                                                                                      <w:divBdr>
                                                                                        <w:top w:val="none" w:sz="0" w:space="0" w:color="auto"/>
                                                                                        <w:left w:val="none" w:sz="0" w:space="0" w:color="auto"/>
                                                                                        <w:bottom w:val="none" w:sz="0" w:space="0" w:color="auto"/>
                                                                                        <w:right w:val="none" w:sz="0" w:space="0" w:color="auto"/>
                                                                                      </w:divBdr>
                                                                                    </w:div>
                                                                                  </w:divsChild>
                                                                                </w:div>
                                                                                <w:div w:id="156582386">
                                                                                  <w:marLeft w:val="0"/>
                                                                                  <w:marRight w:val="0"/>
                                                                                  <w:marTop w:val="0"/>
                                                                                  <w:marBottom w:val="0"/>
                                                                                  <w:divBdr>
                                                                                    <w:top w:val="none" w:sz="0" w:space="0" w:color="auto"/>
                                                                                    <w:left w:val="none" w:sz="0" w:space="0" w:color="auto"/>
                                                                                    <w:bottom w:val="none" w:sz="0" w:space="0" w:color="auto"/>
                                                                                    <w:right w:val="none" w:sz="0" w:space="0" w:color="auto"/>
                                                                                  </w:divBdr>
                                                                                  <w:divsChild>
                                                                                    <w:div w:id="117527713">
                                                                                      <w:marLeft w:val="0"/>
                                                                                      <w:marRight w:val="0"/>
                                                                                      <w:marTop w:val="0"/>
                                                                                      <w:marBottom w:val="0"/>
                                                                                      <w:divBdr>
                                                                                        <w:top w:val="none" w:sz="0" w:space="0" w:color="auto"/>
                                                                                        <w:left w:val="none" w:sz="0" w:space="0" w:color="auto"/>
                                                                                        <w:bottom w:val="none" w:sz="0" w:space="0" w:color="auto"/>
                                                                                        <w:right w:val="none" w:sz="0" w:space="0" w:color="auto"/>
                                                                                      </w:divBdr>
                                                                                    </w:div>
                                                                                    <w:div w:id="123929967">
                                                                                      <w:marLeft w:val="0"/>
                                                                                      <w:marRight w:val="0"/>
                                                                                      <w:marTop w:val="0"/>
                                                                                      <w:marBottom w:val="0"/>
                                                                                      <w:divBdr>
                                                                                        <w:top w:val="none" w:sz="0" w:space="0" w:color="auto"/>
                                                                                        <w:left w:val="none" w:sz="0" w:space="0" w:color="auto"/>
                                                                                        <w:bottom w:val="none" w:sz="0" w:space="0" w:color="auto"/>
                                                                                        <w:right w:val="none" w:sz="0" w:space="0" w:color="auto"/>
                                                                                      </w:divBdr>
                                                                                    </w:div>
                                                                                    <w:div w:id="443766330">
                                                                                      <w:marLeft w:val="0"/>
                                                                                      <w:marRight w:val="0"/>
                                                                                      <w:marTop w:val="0"/>
                                                                                      <w:marBottom w:val="0"/>
                                                                                      <w:divBdr>
                                                                                        <w:top w:val="none" w:sz="0" w:space="0" w:color="auto"/>
                                                                                        <w:left w:val="none" w:sz="0" w:space="0" w:color="auto"/>
                                                                                        <w:bottom w:val="none" w:sz="0" w:space="0" w:color="auto"/>
                                                                                        <w:right w:val="none" w:sz="0" w:space="0" w:color="auto"/>
                                                                                      </w:divBdr>
                                                                                    </w:div>
                                                                                    <w:div w:id="636960997">
                                                                                      <w:marLeft w:val="0"/>
                                                                                      <w:marRight w:val="0"/>
                                                                                      <w:marTop w:val="0"/>
                                                                                      <w:marBottom w:val="0"/>
                                                                                      <w:divBdr>
                                                                                        <w:top w:val="none" w:sz="0" w:space="0" w:color="auto"/>
                                                                                        <w:left w:val="none" w:sz="0" w:space="0" w:color="auto"/>
                                                                                        <w:bottom w:val="none" w:sz="0" w:space="0" w:color="auto"/>
                                                                                        <w:right w:val="none" w:sz="0" w:space="0" w:color="auto"/>
                                                                                      </w:divBdr>
                                                                                    </w:div>
                                                                                  </w:divsChild>
                                                                                </w:div>
                                                                                <w:div w:id="583027510">
                                                                                  <w:marLeft w:val="0"/>
                                                                                  <w:marRight w:val="0"/>
                                                                                  <w:marTop w:val="0"/>
                                                                                  <w:marBottom w:val="0"/>
                                                                                  <w:divBdr>
                                                                                    <w:top w:val="none" w:sz="0" w:space="0" w:color="auto"/>
                                                                                    <w:left w:val="none" w:sz="0" w:space="0" w:color="auto"/>
                                                                                    <w:bottom w:val="none" w:sz="0" w:space="0" w:color="auto"/>
                                                                                    <w:right w:val="none" w:sz="0" w:space="0" w:color="auto"/>
                                                                                  </w:divBdr>
                                                                                  <w:divsChild>
                                                                                    <w:div w:id="614100430">
                                                                                      <w:marLeft w:val="0"/>
                                                                                      <w:marRight w:val="0"/>
                                                                                      <w:marTop w:val="0"/>
                                                                                      <w:marBottom w:val="0"/>
                                                                                      <w:divBdr>
                                                                                        <w:top w:val="none" w:sz="0" w:space="0" w:color="auto"/>
                                                                                        <w:left w:val="none" w:sz="0" w:space="0" w:color="auto"/>
                                                                                        <w:bottom w:val="none" w:sz="0" w:space="0" w:color="auto"/>
                                                                                        <w:right w:val="none" w:sz="0" w:space="0" w:color="auto"/>
                                                                                      </w:divBdr>
                                                                                    </w:div>
                                                                                    <w:div w:id="802961720">
                                                                                      <w:marLeft w:val="0"/>
                                                                                      <w:marRight w:val="0"/>
                                                                                      <w:marTop w:val="0"/>
                                                                                      <w:marBottom w:val="0"/>
                                                                                      <w:divBdr>
                                                                                        <w:top w:val="none" w:sz="0" w:space="0" w:color="auto"/>
                                                                                        <w:left w:val="none" w:sz="0" w:space="0" w:color="auto"/>
                                                                                        <w:bottom w:val="none" w:sz="0" w:space="0" w:color="auto"/>
                                                                                        <w:right w:val="none" w:sz="0" w:space="0" w:color="auto"/>
                                                                                      </w:divBdr>
                                                                                    </w:div>
                                                                                    <w:div w:id="932779166">
                                                                                      <w:marLeft w:val="0"/>
                                                                                      <w:marRight w:val="0"/>
                                                                                      <w:marTop w:val="0"/>
                                                                                      <w:marBottom w:val="0"/>
                                                                                      <w:divBdr>
                                                                                        <w:top w:val="none" w:sz="0" w:space="0" w:color="auto"/>
                                                                                        <w:left w:val="none" w:sz="0" w:space="0" w:color="auto"/>
                                                                                        <w:bottom w:val="none" w:sz="0" w:space="0" w:color="auto"/>
                                                                                        <w:right w:val="none" w:sz="0" w:space="0" w:color="auto"/>
                                                                                      </w:divBdr>
                                                                                    </w:div>
                                                                                    <w:div w:id="2076588758">
                                                                                      <w:marLeft w:val="0"/>
                                                                                      <w:marRight w:val="0"/>
                                                                                      <w:marTop w:val="0"/>
                                                                                      <w:marBottom w:val="0"/>
                                                                                      <w:divBdr>
                                                                                        <w:top w:val="none" w:sz="0" w:space="0" w:color="auto"/>
                                                                                        <w:left w:val="none" w:sz="0" w:space="0" w:color="auto"/>
                                                                                        <w:bottom w:val="none" w:sz="0" w:space="0" w:color="auto"/>
                                                                                        <w:right w:val="none" w:sz="0" w:space="0" w:color="auto"/>
                                                                                      </w:divBdr>
                                                                                    </w:div>
                                                                                  </w:divsChild>
                                                                                </w:div>
                                                                                <w:div w:id="847983389">
                                                                                  <w:marLeft w:val="0"/>
                                                                                  <w:marRight w:val="0"/>
                                                                                  <w:marTop w:val="0"/>
                                                                                  <w:marBottom w:val="0"/>
                                                                                  <w:divBdr>
                                                                                    <w:top w:val="none" w:sz="0" w:space="0" w:color="auto"/>
                                                                                    <w:left w:val="none" w:sz="0" w:space="0" w:color="auto"/>
                                                                                    <w:bottom w:val="none" w:sz="0" w:space="0" w:color="auto"/>
                                                                                    <w:right w:val="none" w:sz="0" w:space="0" w:color="auto"/>
                                                                                  </w:divBdr>
                                                                                  <w:divsChild>
                                                                                    <w:div w:id="584339369">
                                                                                      <w:marLeft w:val="0"/>
                                                                                      <w:marRight w:val="0"/>
                                                                                      <w:marTop w:val="0"/>
                                                                                      <w:marBottom w:val="0"/>
                                                                                      <w:divBdr>
                                                                                        <w:top w:val="none" w:sz="0" w:space="0" w:color="auto"/>
                                                                                        <w:left w:val="none" w:sz="0" w:space="0" w:color="auto"/>
                                                                                        <w:bottom w:val="none" w:sz="0" w:space="0" w:color="auto"/>
                                                                                        <w:right w:val="none" w:sz="0" w:space="0" w:color="auto"/>
                                                                                      </w:divBdr>
                                                                                    </w:div>
                                                                                    <w:div w:id="762070012">
                                                                                      <w:marLeft w:val="0"/>
                                                                                      <w:marRight w:val="0"/>
                                                                                      <w:marTop w:val="0"/>
                                                                                      <w:marBottom w:val="0"/>
                                                                                      <w:divBdr>
                                                                                        <w:top w:val="none" w:sz="0" w:space="0" w:color="auto"/>
                                                                                        <w:left w:val="none" w:sz="0" w:space="0" w:color="auto"/>
                                                                                        <w:bottom w:val="none" w:sz="0" w:space="0" w:color="auto"/>
                                                                                        <w:right w:val="none" w:sz="0" w:space="0" w:color="auto"/>
                                                                                      </w:divBdr>
                                                                                    </w:div>
                                                                                    <w:div w:id="1058237008">
                                                                                      <w:marLeft w:val="0"/>
                                                                                      <w:marRight w:val="0"/>
                                                                                      <w:marTop w:val="0"/>
                                                                                      <w:marBottom w:val="0"/>
                                                                                      <w:divBdr>
                                                                                        <w:top w:val="none" w:sz="0" w:space="0" w:color="auto"/>
                                                                                        <w:left w:val="none" w:sz="0" w:space="0" w:color="auto"/>
                                                                                        <w:bottom w:val="none" w:sz="0" w:space="0" w:color="auto"/>
                                                                                        <w:right w:val="none" w:sz="0" w:space="0" w:color="auto"/>
                                                                                      </w:divBdr>
                                                                                    </w:div>
                                                                                  </w:divsChild>
                                                                                </w:div>
                                                                                <w:div w:id="1900624740">
                                                                                  <w:marLeft w:val="0"/>
                                                                                  <w:marRight w:val="0"/>
                                                                                  <w:marTop w:val="0"/>
                                                                                  <w:marBottom w:val="0"/>
                                                                                  <w:divBdr>
                                                                                    <w:top w:val="none" w:sz="0" w:space="0" w:color="auto"/>
                                                                                    <w:left w:val="none" w:sz="0" w:space="0" w:color="auto"/>
                                                                                    <w:bottom w:val="none" w:sz="0" w:space="0" w:color="auto"/>
                                                                                    <w:right w:val="none" w:sz="0" w:space="0" w:color="auto"/>
                                                                                  </w:divBdr>
                                                                                  <w:divsChild>
                                                                                    <w:div w:id="1085105736">
                                                                                      <w:marLeft w:val="0"/>
                                                                                      <w:marRight w:val="0"/>
                                                                                      <w:marTop w:val="0"/>
                                                                                      <w:marBottom w:val="0"/>
                                                                                      <w:divBdr>
                                                                                        <w:top w:val="none" w:sz="0" w:space="0" w:color="auto"/>
                                                                                        <w:left w:val="none" w:sz="0" w:space="0" w:color="auto"/>
                                                                                        <w:bottom w:val="none" w:sz="0" w:space="0" w:color="auto"/>
                                                                                        <w:right w:val="none" w:sz="0" w:space="0" w:color="auto"/>
                                                                                      </w:divBdr>
                                                                                    </w:div>
                                                                                    <w:div w:id="1165246218">
                                                                                      <w:marLeft w:val="0"/>
                                                                                      <w:marRight w:val="0"/>
                                                                                      <w:marTop w:val="0"/>
                                                                                      <w:marBottom w:val="0"/>
                                                                                      <w:divBdr>
                                                                                        <w:top w:val="none" w:sz="0" w:space="0" w:color="auto"/>
                                                                                        <w:left w:val="none" w:sz="0" w:space="0" w:color="auto"/>
                                                                                        <w:bottom w:val="none" w:sz="0" w:space="0" w:color="auto"/>
                                                                                        <w:right w:val="none" w:sz="0" w:space="0" w:color="auto"/>
                                                                                      </w:divBdr>
                                                                                    </w:div>
                                                                                    <w:div w:id="148473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4543365">
      <w:bodyDiv w:val="1"/>
      <w:marLeft w:val="0"/>
      <w:marRight w:val="0"/>
      <w:marTop w:val="0"/>
      <w:marBottom w:val="0"/>
      <w:divBdr>
        <w:top w:val="none" w:sz="0" w:space="0" w:color="auto"/>
        <w:left w:val="none" w:sz="0" w:space="0" w:color="auto"/>
        <w:bottom w:val="none" w:sz="0" w:space="0" w:color="auto"/>
        <w:right w:val="none" w:sz="0" w:space="0" w:color="auto"/>
      </w:divBdr>
      <w:divsChild>
        <w:div w:id="1513300005">
          <w:marLeft w:val="1454"/>
          <w:marRight w:val="0"/>
          <w:marTop w:val="0"/>
          <w:marBottom w:val="160"/>
          <w:divBdr>
            <w:top w:val="none" w:sz="0" w:space="0" w:color="auto"/>
            <w:left w:val="none" w:sz="0" w:space="0" w:color="auto"/>
            <w:bottom w:val="none" w:sz="0" w:space="0" w:color="auto"/>
            <w:right w:val="none" w:sz="0" w:space="0" w:color="auto"/>
          </w:divBdr>
        </w:div>
      </w:divsChild>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9045">
      <w:bodyDiv w:val="1"/>
      <w:marLeft w:val="0"/>
      <w:marRight w:val="0"/>
      <w:marTop w:val="0"/>
      <w:marBottom w:val="0"/>
      <w:divBdr>
        <w:top w:val="none" w:sz="0" w:space="0" w:color="auto"/>
        <w:left w:val="none" w:sz="0" w:space="0" w:color="auto"/>
        <w:bottom w:val="none" w:sz="0" w:space="0" w:color="auto"/>
        <w:right w:val="none" w:sz="0" w:space="0" w:color="auto"/>
      </w:divBdr>
    </w:div>
    <w:div w:id="876430977">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34286004">
      <w:bodyDiv w:val="1"/>
      <w:marLeft w:val="0"/>
      <w:marRight w:val="0"/>
      <w:marTop w:val="0"/>
      <w:marBottom w:val="0"/>
      <w:divBdr>
        <w:top w:val="none" w:sz="0" w:space="0" w:color="auto"/>
        <w:left w:val="none" w:sz="0" w:space="0" w:color="auto"/>
        <w:bottom w:val="none" w:sz="0" w:space="0" w:color="auto"/>
        <w:right w:val="none" w:sz="0" w:space="0" w:color="auto"/>
      </w:divBdr>
      <w:divsChild>
        <w:div w:id="763067866">
          <w:marLeft w:val="0"/>
          <w:marRight w:val="0"/>
          <w:marTop w:val="0"/>
          <w:marBottom w:val="0"/>
          <w:divBdr>
            <w:top w:val="none" w:sz="0" w:space="0" w:color="auto"/>
            <w:left w:val="none" w:sz="0" w:space="0" w:color="auto"/>
            <w:bottom w:val="none" w:sz="0" w:space="0" w:color="auto"/>
            <w:right w:val="none" w:sz="0" w:space="0" w:color="auto"/>
          </w:divBdr>
          <w:divsChild>
            <w:div w:id="113140247">
              <w:marLeft w:val="0"/>
              <w:marRight w:val="0"/>
              <w:marTop w:val="0"/>
              <w:marBottom w:val="0"/>
              <w:divBdr>
                <w:top w:val="none" w:sz="0" w:space="0" w:color="auto"/>
                <w:left w:val="none" w:sz="0" w:space="0" w:color="auto"/>
                <w:bottom w:val="none" w:sz="0" w:space="0" w:color="auto"/>
                <w:right w:val="none" w:sz="0" w:space="0" w:color="auto"/>
              </w:divBdr>
              <w:divsChild>
                <w:div w:id="1937519830">
                  <w:marLeft w:val="0"/>
                  <w:marRight w:val="0"/>
                  <w:marTop w:val="0"/>
                  <w:marBottom w:val="0"/>
                  <w:divBdr>
                    <w:top w:val="none" w:sz="0" w:space="0" w:color="auto"/>
                    <w:left w:val="none" w:sz="0" w:space="0" w:color="auto"/>
                    <w:bottom w:val="none" w:sz="0" w:space="0" w:color="auto"/>
                    <w:right w:val="none" w:sz="0" w:space="0" w:color="auto"/>
                  </w:divBdr>
                  <w:divsChild>
                    <w:div w:id="566960944">
                      <w:marLeft w:val="0"/>
                      <w:marRight w:val="0"/>
                      <w:marTop w:val="0"/>
                      <w:marBottom w:val="0"/>
                      <w:divBdr>
                        <w:top w:val="none" w:sz="0" w:space="0" w:color="auto"/>
                        <w:left w:val="none" w:sz="0" w:space="0" w:color="auto"/>
                        <w:bottom w:val="none" w:sz="0" w:space="0" w:color="auto"/>
                        <w:right w:val="none" w:sz="0" w:space="0" w:color="auto"/>
                      </w:divBdr>
                      <w:divsChild>
                        <w:div w:id="1280527643">
                          <w:marLeft w:val="0"/>
                          <w:marRight w:val="0"/>
                          <w:marTop w:val="0"/>
                          <w:marBottom w:val="0"/>
                          <w:divBdr>
                            <w:top w:val="none" w:sz="0" w:space="0" w:color="auto"/>
                            <w:left w:val="none" w:sz="0" w:space="0" w:color="auto"/>
                            <w:bottom w:val="none" w:sz="0" w:space="0" w:color="auto"/>
                            <w:right w:val="none" w:sz="0" w:space="0" w:color="auto"/>
                          </w:divBdr>
                          <w:divsChild>
                            <w:div w:id="1969629459">
                              <w:marLeft w:val="0"/>
                              <w:marRight w:val="0"/>
                              <w:marTop w:val="0"/>
                              <w:marBottom w:val="0"/>
                              <w:divBdr>
                                <w:top w:val="none" w:sz="0" w:space="0" w:color="auto"/>
                                <w:left w:val="none" w:sz="0" w:space="0" w:color="auto"/>
                                <w:bottom w:val="none" w:sz="0" w:space="0" w:color="auto"/>
                                <w:right w:val="none" w:sz="0" w:space="0" w:color="auto"/>
                              </w:divBdr>
                              <w:divsChild>
                                <w:div w:id="1915434654">
                                  <w:marLeft w:val="0"/>
                                  <w:marRight w:val="0"/>
                                  <w:marTop w:val="0"/>
                                  <w:marBottom w:val="0"/>
                                  <w:divBdr>
                                    <w:top w:val="none" w:sz="0" w:space="0" w:color="auto"/>
                                    <w:left w:val="none" w:sz="0" w:space="0" w:color="auto"/>
                                    <w:bottom w:val="none" w:sz="0" w:space="0" w:color="auto"/>
                                    <w:right w:val="none" w:sz="0" w:space="0" w:color="auto"/>
                                  </w:divBdr>
                                  <w:divsChild>
                                    <w:div w:id="1628781962">
                                      <w:marLeft w:val="0"/>
                                      <w:marRight w:val="0"/>
                                      <w:marTop w:val="0"/>
                                      <w:marBottom w:val="0"/>
                                      <w:divBdr>
                                        <w:top w:val="none" w:sz="0" w:space="0" w:color="auto"/>
                                        <w:left w:val="none" w:sz="0" w:space="0" w:color="auto"/>
                                        <w:bottom w:val="none" w:sz="0" w:space="0" w:color="auto"/>
                                        <w:right w:val="none" w:sz="0" w:space="0" w:color="auto"/>
                                      </w:divBdr>
                                      <w:divsChild>
                                        <w:div w:id="2117089950">
                                          <w:marLeft w:val="0"/>
                                          <w:marRight w:val="0"/>
                                          <w:marTop w:val="0"/>
                                          <w:marBottom w:val="0"/>
                                          <w:divBdr>
                                            <w:top w:val="none" w:sz="0" w:space="0" w:color="auto"/>
                                            <w:left w:val="none" w:sz="0" w:space="0" w:color="auto"/>
                                            <w:bottom w:val="none" w:sz="0" w:space="0" w:color="auto"/>
                                            <w:right w:val="none" w:sz="0" w:space="0" w:color="auto"/>
                                          </w:divBdr>
                                          <w:divsChild>
                                            <w:div w:id="1898281172">
                                              <w:marLeft w:val="0"/>
                                              <w:marRight w:val="0"/>
                                              <w:marTop w:val="0"/>
                                              <w:marBottom w:val="0"/>
                                              <w:divBdr>
                                                <w:top w:val="none" w:sz="0" w:space="0" w:color="auto"/>
                                                <w:left w:val="none" w:sz="0" w:space="0" w:color="auto"/>
                                                <w:bottom w:val="none" w:sz="0" w:space="0" w:color="auto"/>
                                                <w:right w:val="none" w:sz="0" w:space="0" w:color="auto"/>
                                              </w:divBdr>
                                              <w:divsChild>
                                                <w:div w:id="1278826925">
                                                  <w:marLeft w:val="0"/>
                                                  <w:marRight w:val="0"/>
                                                  <w:marTop w:val="0"/>
                                                  <w:marBottom w:val="0"/>
                                                  <w:divBdr>
                                                    <w:top w:val="none" w:sz="0" w:space="0" w:color="auto"/>
                                                    <w:left w:val="none" w:sz="0" w:space="0" w:color="auto"/>
                                                    <w:bottom w:val="none" w:sz="0" w:space="0" w:color="auto"/>
                                                    <w:right w:val="none" w:sz="0" w:space="0" w:color="auto"/>
                                                  </w:divBdr>
                                                  <w:divsChild>
                                                    <w:div w:id="1232811147">
                                                      <w:marLeft w:val="0"/>
                                                      <w:marRight w:val="0"/>
                                                      <w:marTop w:val="0"/>
                                                      <w:marBottom w:val="0"/>
                                                      <w:divBdr>
                                                        <w:top w:val="single" w:sz="6" w:space="0" w:color="ABABAB"/>
                                                        <w:left w:val="single" w:sz="6" w:space="0" w:color="ABABAB"/>
                                                        <w:bottom w:val="none" w:sz="0" w:space="0" w:color="auto"/>
                                                        <w:right w:val="single" w:sz="6" w:space="0" w:color="ABABAB"/>
                                                      </w:divBdr>
                                                      <w:divsChild>
                                                        <w:div w:id="1269236288">
                                                          <w:marLeft w:val="0"/>
                                                          <w:marRight w:val="0"/>
                                                          <w:marTop w:val="0"/>
                                                          <w:marBottom w:val="0"/>
                                                          <w:divBdr>
                                                            <w:top w:val="none" w:sz="0" w:space="0" w:color="auto"/>
                                                            <w:left w:val="none" w:sz="0" w:space="0" w:color="auto"/>
                                                            <w:bottom w:val="none" w:sz="0" w:space="0" w:color="auto"/>
                                                            <w:right w:val="none" w:sz="0" w:space="0" w:color="auto"/>
                                                          </w:divBdr>
                                                          <w:divsChild>
                                                            <w:div w:id="794059868">
                                                              <w:marLeft w:val="0"/>
                                                              <w:marRight w:val="0"/>
                                                              <w:marTop w:val="0"/>
                                                              <w:marBottom w:val="0"/>
                                                              <w:divBdr>
                                                                <w:top w:val="none" w:sz="0" w:space="0" w:color="auto"/>
                                                                <w:left w:val="none" w:sz="0" w:space="0" w:color="auto"/>
                                                                <w:bottom w:val="none" w:sz="0" w:space="0" w:color="auto"/>
                                                                <w:right w:val="none" w:sz="0" w:space="0" w:color="auto"/>
                                                              </w:divBdr>
                                                              <w:divsChild>
                                                                <w:div w:id="440223446">
                                                                  <w:marLeft w:val="0"/>
                                                                  <w:marRight w:val="0"/>
                                                                  <w:marTop w:val="0"/>
                                                                  <w:marBottom w:val="0"/>
                                                                  <w:divBdr>
                                                                    <w:top w:val="none" w:sz="0" w:space="0" w:color="auto"/>
                                                                    <w:left w:val="none" w:sz="0" w:space="0" w:color="auto"/>
                                                                    <w:bottom w:val="none" w:sz="0" w:space="0" w:color="auto"/>
                                                                    <w:right w:val="none" w:sz="0" w:space="0" w:color="auto"/>
                                                                  </w:divBdr>
                                                                  <w:divsChild>
                                                                    <w:div w:id="534924280">
                                                                      <w:marLeft w:val="0"/>
                                                                      <w:marRight w:val="0"/>
                                                                      <w:marTop w:val="0"/>
                                                                      <w:marBottom w:val="0"/>
                                                                      <w:divBdr>
                                                                        <w:top w:val="none" w:sz="0" w:space="0" w:color="auto"/>
                                                                        <w:left w:val="none" w:sz="0" w:space="0" w:color="auto"/>
                                                                        <w:bottom w:val="none" w:sz="0" w:space="0" w:color="auto"/>
                                                                        <w:right w:val="none" w:sz="0" w:space="0" w:color="auto"/>
                                                                      </w:divBdr>
                                                                      <w:divsChild>
                                                                        <w:div w:id="666128273">
                                                                          <w:marLeft w:val="0"/>
                                                                          <w:marRight w:val="0"/>
                                                                          <w:marTop w:val="0"/>
                                                                          <w:marBottom w:val="0"/>
                                                                          <w:divBdr>
                                                                            <w:top w:val="none" w:sz="0" w:space="0" w:color="auto"/>
                                                                            <w:left w:val="none" w:sz="0" w:space="0" w:color="auto"/>
                                                                            <w:bottom w:val="none" w:sz="0" w:space="0" w:color="auto"/>
                                                                            <w:right w:val="none" w:sz="0" w:space="0" w:color="auto"/>
                                                                          </w:divBdr>
                                                                          <w:divsChild>
                                                                            <w:div w:id="690570069">
                                                                              <w:marLeft w:val="0"/>
                                                                              <w:marRight w:val="0"/>
                                                                              <w:marTop w:val="0"/>
                                                                              <w:marBottom w:val="0"/>
                                                                              <w:divBdr>
                                                                                <w:top w:val="none" w:sz="0" w:space="0" w:color="auto"/>
                                                                                <w:left w:val="none" w:sz="0" w:space="0" w:color="auto"/>
                                                                                <w:bottom w:val="none" w:sz="0" w:space="0" w:color="auto"/>
                                                                                <w:right w:val="none" w:sz="0" w:space="0" w:color="auto"/>
                                                                              </w:divBdr>
                                                                              <w:divsChild>
                                                                                <w:div w:id="210963776">
                                                                                  <w:marLeft w:val="0"/>
                                                                                  <w:marRight w:val="0"/>
                                                                                  <w:marTop w:val="0"/>
                                                                                  <w:marBottom w:val="0"/>
                                                                                  <w:divBdr>
                                                                                    <w:top w:val="none" w:sz="0" w:space="0" w:color="auto"/>
                                                                                    <w:left w:val="none" w:sz="0" w:space="0" w:color="auto"/>
                                                                                    <w:bottom w:val="none" w:sz="0" w:space="0" w:color="auto"/>
                                                                                    <w:right w:val="none" w:sz="0" w:space="0" w:color="auto"/>
                                                                                  </w:divBdr>
                                                                                </w:div>
                                                                                <w:div w:id="1401635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2717458">
      <w:bodyDiv w:val="1"/>
      <w:marLeft w:val="0"/>
      <w:marRight w:val="0"/>
      <w:marTop w:val="0"/>
      <w:marBottom w:val="0"/>
      <w:divBdr>
        <w:top w:val="none" w:sz="0" w:space="0" w:color="auto"/>
        <w:left w:val="none" w:sz="0" w:space="0" w:color="auto"/>
        <w:bottom w:val="none" w:sz="0" w:space="0" w:color="auto"/>
        <w:right w:val="none" w:sz="0" w:space="0" w:color="auto"/>
      </w:divBdr>
      <w:divsChild>
        <w:div w:id="1258710822">
          <w:marLeft w:val="1454"/>
          <w:marRight w:val="0"/>
          <w:marTop w:val="0"/>
          <w:marBottom w:val="160"/>
          <w:divBdr>
            <w:top w:val="none" w:sz="0" w:space="0" w:color="auto"/>
            <w:left w:val="none" w:sz="0" w:space="0" w:color="auto"/>
            <w:bottom w:val="none" w:sz="0" w:space="0" w:color="auto"/>
            <w:right w:val="none" w:sz="0" w:space="0" w:color="auto"/>
          </w:divBdr>
        </w:div>
      </w:divsChild>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8214509">
      <w:bodyDiv w:val="1"/>
      <w:marLeft w:val="0"/>
      <w:marRight w:val="0"/>
      <w:marTop w:val="0"/>
      <w:marBottom w:val="0"/>
      <w:divBdr>
        <w:top w:val="none" w:sz="0" w:space="0" w:color="auto"/>
        <w:left w:val="none" w:sz="0" w:space="0" w:color="auto"/>
        <w:bottom w:val="none" w:sz="0" w:space="0" w:color="auto"/>
        <w:right w:val="none" w:sz="0" w:space="0" w:color="auto"/>
      </w:divBdr>
      <w:divsChild>
        <w:div w:id="1235318844">
          <w:marLeft w:val="446"/>
          <w:marRight w:val="0"/>
          <w:marTop w:val="0"/>
          <w:marBottom w:val="0"/>
          <w:divBdr>
            <w:top w:val="none" w:sz="0" w:space="0" w:color="auto"/>
            <w:left w:val="none" w:sz="0" w:space="0" w:color="auto"/>
            <w:bottom w:val="none" w:sz="0" w:space="0" w:color="auto"/>
            <w:right w:val="none" w:sz="0" w:space="0" w:color="auto"/>
          </w:divBdr>
        </w:div>
      </w:divsChild>
    </w:div>
    <w:div w:id="103226523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38953767">
      <w:bodyDiv w:val="1"/>
      <w:marLeft w:val="0"/>
      <w:marRight w:val="0"/>
      <w:marTop w:val="0"/>
      <w:marBottom w:val="0"/>
      <w:divBdr>
        <w:top w:val="none" w:sz="0" w:space="0" w:color="auto"/>
        <w:left w:val="none" w:sz="0" w:space="0" w:color="auto"/>
        <w:bottom w:val="none" w:sz="0" w:space="0" w:color="auto"/>
        <w:right w:val="none" w:sz="0" w:space="0" w:color="auto"/>
      </w:divBdr>
      <w:divsChild>
        <w:div w:id="1201818254">
          <w:marLeft w:val="1800"/>
          <w:marRight w:val="0"/>
          <w:marTop w:val="0"/>
          <w:marBottom w:val="120"/>
          <w:divBdr>
            <w:top w:val="none" w:sz="0" w:space="0" w:color="auto"/>
            <w:left w:val="none" w:sz="0" w:space="0" w:color="auto"/>
            <w:bottom w:val="none" w:sz="0" w:space="0" w:color="auto"/>
            <w:right w:val="none" w:sz="0" w:space="0" w:color="auto"/>
          </w:divBdr>
        </w:div>
      </w:divsChild>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154642930">
      <w:bodyDiv w:val="1"/>
      <w:marLeft w:val="0"/>
      <w:marRight w:val="0"/>
      <w:marTop w:val="0"/>
      <w:marBottom w:val="0"/>
      <w:divBdr>
        <w:top w:val="none" w:sz="0" w:space="0" w:color="auto"/>
        <w:left w:val="none" w:sz="0" w:space="0" w:color="auto"/>
        <w:bottom w:val="none" w:sz="0" w:space="0" w:color="auto"/>
        <w:right w:val="none" w:sz="0" w:space="0" w:color="auto"/>
      </w:divBdr>
      <w:divsChild>
        <w:div w:id="1014770079">
          <w:marLeft w:val="1166"/>
          <w:marRight w:val="0"/>
          <w:marTop w:val="0"/>
          <w:marBottom w:val="120"/>
          <w:divBdr>
            <w:top w:val="none" w:sz="0" w:space="0" w:color="auto"/>
            <w:left w:val="none" w:sz="0" w:space="0" w:color="auto"/>
            <w:bottom w:val="none" w:sz="0" w:space="0" w:color="auto"/>
            <w:right w:val="none" w:sz="0" w:space="0" w:color="auto"/>
          </w:divBdr>
        </w:div>
      </w:divsChild>
    </w:div>
    <w:div w:id="1199393392">
      <w:bodyDiv w:val="1"/>
      <w:marLeft w:val="0"/>
      <w:marRight w:val="0"/>
      <w:marTop w:val="0"/>
      <w:marBottom w:val="0"/>
      <w:divBdr>
        <w:top w:val="none" w:sz="0" w:space="0" w:color="auto"/>
        <w:left w:val="none" w:sz="0" w:space="0" w:color="auto"/>
        <w:bottom w:val="none" w:sz="0" w:space="0" w:color="auto"/>
        <w:right w:val="none" w:sz="0" w:space="0" w:color="auto"/>
      </w:divBdr>
    </w:div>
    <w:div w:id="1200319437">
      <w:bodyDiv w:val="1"/>
      <w:marLeft w:val="0"/>
      <w:marRight w:val="0"/>
      <w:marTop w:val="0"/>
      <w:marBottom w:val="0"/>
      <w:divBdr>
        <w:top w:val="none" w:sz="0" w:space="0" w:color="auto"/>
        <w:left w:val="none" w:sz="0" w:space="0" w:color="auto"/>
        <w:bottom w:val="none" w:sz="0" w:space="0" w:color="auto"/>
        <w:right w:val="none" w:sz="0" w:space="0" w:color="auto"/>
      </w:divBdr>
      <w:divsChild>
        <w:div w:id="661355617">
          <w:marLeft w:val="0"/>
          <w:marRight w:val="0"/>
          <w:marTop w:val="0"/>
          <w:marBottom w:val="0"/>
          <w:divBdr>
            <w:top w:val="none" w:sz="0" w:space="0" w:color="auto"/>
            <w:left w:val="none" w:sz="0" w:space="0" w:color="auto"/>
            <w:bottom w:val="none" w:sz="0" w:space="0" w:color="auto"/>
            <w:right w:val="none" w:sz="0" w:space="0" w:color="auto"/>
          </w:divBdr>
          <w:divsChild>
            <w:div w:id="2076659628">
              <w:marLeft w:val="0"/>
              <w:marRight w:val="0"/>
              <w:marTop w:val="0"/>
              <w:marBottom w:val="0"/>
              <w:divBdr>
                <w:top w:val="none" w:sz="0" w:space="0" w:color="auto"/>
                <w:left w:val="none" w:sz="0" w:space="0" w:color="auto"/>
                <w:bottom w:val="none" w:sz="0" w:space="0" w:color="auto"/>
                <w:right w:val="none" w:sz="0" w:space="0" w:color="auto"/>
              </w:divBdr>
              <w:divsChild>
                <w:div w:id="509225980">
                  <w:marLeft w:val="0"/>
                  <w:marRight w:val="0"/>
                  <w:marTop w:val="0"/>
                  <w:marBottom w:val="0"/>
                  <w:divBdr>
                    <w:top w:val="none" w:sz="0" w:space="0" w:color="auto"/>
                    <w:left w:val="none" w:sz="0" w:space="0" w:color="auto"/>
                    <w:bottom w:val="none" w:sz="0" w:space="0" w:color="auto"/>
                    <w:right w:val="none" w:sz="0" w:space="0" w:color="auto"/>
                  </w:divBdr>
                  <w:divsChild>
                    <w:div w:id="757871273">
                      <w:marLeft w:val="0"/>
                      <w:marRight w:val="0"/>
                      <w:marTop w:val="0"/>
                      <w:marBottom w:val="0"/>
                      <w:divBdr>
                        <w:top w:val="none" w:sz="0" w:space="0" w:color="auto"/>
                        <w:left w:val="none" w:sz="0" w:space="0" w:color="auto"/>
                        <w:bottom w:val="none" w:sz="0" w:space="0" w:color="auto"/>
                        <w:right w:val="none" w:sz="0" w:space="0" w:color="auto"/>
                      </w:divBdr>
                      <w:divsChild>
                        <w:div w:id="369378453">
                          <w:marLeft w:val="0"/>
                          <w:marRight w:val="0"/>
                          <w:marTop w:val="0"/>
                          <w:marBottom w:val="0"/>
                          <w:divBdr>
                            <w:top w:val="none" w:sz="0" w:space="0" w:color="auto"/>
                            <w:left w:val="none" w:sz="0" w:space="0" w:color="auto"/>
                            <w:bottom w:val="none" w:sz="0" w:space="0" w:color="auto"/>
                            <w:right w:val="none" w:sz="0" w:space="0" w:color="auto"/>
                          </w:divBdr>
                          <w:divsChild>
                            <w:div w:id="71782686">
                              <w:marLeft w:val="0"/>
                              <w:marRight w:val="0"/>
                              <w:marTop w:val="0"/>
                              <w:marBottom w:val="0"/>
                              <w:divBdr>
                                <w:top w:val="none" w:sz="0" w:space="0" w:color="auto"/>
                                <w:left w:val="none" w:sz="0" w:space="0" w:color="auto"/>
                                <w:bottom w:val="none" w:sz="0" w:space="0" w:color="auto"/>
                                <w:right w:val="none" w:sz="0" w:space="0" w:color="auto"/>
                              </w:divBdr>
                              <w:divsChild>
                                <w:div w:id="1313562471">
                                  <w:marLeft w:val="0"/>
                                  <w:marRight w:val="0"/>
                                  <w:marTop w:val="0"/>
                                  <w:marBottom w:val="0"/>
                                  <w:divBdr>
                                    <w:top w:val="none" w:sz="0" w:space="0" w:color="auto"/>
                                    <w:left w:val="none" w:sz="0" w:space="0" w:color="auto"/>
                                    <w:bottom w:val="none" w:sz="0" w:space="0" w:color="auto"/>
                                    <w:right w:val="none" w:sz="0" w:space="0" w:color="auto"/>
                                  </w:divBdr>
                                  <w:divsChild>
                                    <w:div w:id="926353053">
                                      <w:marLeft w:val="0"/>
                                      <w:marRight w:val="0"/>
                                      <w:marTop w:val="0"/>
                                      <w:marBottom w:val="0"/>
                                      <w:divBdr>
                                        <w:top w:val="none" w:sz="0" w:space="0" w:color="auto"/>
                                        <w:left w:val="none" w:sz="0" w:space="0" w:color="auto"/>
                                        <w:bottom w:val="none" w:sz="0" w:space="0" w:color="auto"/>
                                        <w:right w:val="none" w:sz="0" w:space="0" w:color="auto"/>
                                      </w:divBdr>
                                      <w:divsChild>
                                        <w:div w:id="1079249959">
                                          <w:marLeft w:val="0"/>
                                          <w:marRight w:val="0"/>
                                          <w:marTop w:val="0"/>
                                          <w:marBottom w:val="0"/>
                                          <w:divBdr>
                                            <w:top w:val="none" w:sz="0" w:space="0" w:color="auto"/>
                                            <w:left w:val="none" w:sz="0" w:space="0" w:color="auto"/>
                                            <w:bottom w:val="none" w:sz="0" w:space="0" w:color="auto"/>
                                            <w:right w:val="none" w:sz="0" w:space="0" w:color="auto"/>
                                          </w:divBdr>
                                          <w:divsChild>
                                            <w:div w:id="2102949161">
                                              <w:marLeft w:val="0"/>
                                              <w:marRight w:val="0"/>
                                              <w:marTop w:val="0"/>
                                              <w:marBottom w:val="0"/>
                                              <w:divBdr>
                                                <w:top w:val="none" w:sz="0" w:space="0" w:color="auto"/>
                                                <w:left w:val="none" w:sz="0" w:space="0" w:color="auto"/>
                                                <w:bottom w:val="none" w:sz="0" w:space="0" w:color="auto"/>
                                                <w:right w:val="none" w:sz="0" w:space="0" w:color="auto"/>
                                              </w:divBdr>
                                              <w:divsChild>
                                                <w:div w:id="1701318677">
                                                  <w:marLeft w:val="0"/>
                                                  <w:marRight w:val="0"/>
                                                  <w:marTop w:val="0"/>
                                                  <w:marBottom w:val="0"/>
                                                  <w:divBdr>
                                                    <w:top w:val="none" w:sz="0" w:space="0" w:color="auto"/>
                                                    <w:left w:val="none" w:sz="0" w:space="0" w:color="auto"/>
                                                    <w:bottom w:val="none" w:sz="0" w:space="0" w:color="auto"/>
                                                    <w:right w:val="none" w:sz="0" w:space="0" w:color="auto"/>
                                                  </w:divBdr>
                                                  <w:divsChild>
                                                    <w:div w:id="237137603">
                                                      <w:marLeft w:val="0"/>
                                                      <w:marRight w:val="0"/>
                                                      <w:marTop w:val="0"/>
                                                      <w:marBottom w:val="0"/>
                                                      <w:divBdr>
                                                        <w:top w:val="single" w:sz="6" w:space="0" w:color="ABABAB"/>
                                                        <w:left w:val="single" w:sz="6" w:space="0" w:color="ABABAB"/>
                                                        <w:bottom w:val="none" w:sz="0" w:space="0" w:color="auto"/>
                                                        <w:right w:val="single" w:sz="6" w:space="0" w:color="ABABAB"/>
                                                      </w:divBdr>
                                                      <w:divsChild>
                                                        <w:div w:id="1071849508">
                                                          <w:marLeft w:val="0"/>
                                                          <w:marRight w:val="0"/>
                                                          <w:marTop w:val="0"/>
                                                          <w:marBottom w:val="0"/>
                                                          <w:divBdr>
                                                            <w:top w:val="none" w:sz="0" w:space="0" w:color="auto"/>
                                                            <w:left w:val="none" w:sz="0" w:space="0" w:color="auto"/>
                                                            <w:bottom w:val="none" w:sz="0" w:space="0" w:color="auto"/>
                                                            <w:right w:val="none" w:sz="0" w:space="0" w:color="auto"/>
                                                          </w:divBdr>
                                                          <w:divsChild>
                                                            <w:div w:id="1746297531">
                                                              <w:marLeft w:val="0"/>
                                                              <w:marRight w:val="0"/>
                                                              <w:marTop w:val="0"/>
                                                              <w:marBottom w:val="0"/>
                                                              <w:divBdr>
                                                                <w:top w:val="none" w:sz="0" w:space="0" w:color="auto"/>
                                                                <w:left w:val="none" w:sz="0" w:space="0" w:color="auto"/>
                                                                <w:bottom w:val="none" w:sz="0" w:space="0" w:color="auto"/>
                                                                <w:right w:val="none" w:sz="0" w:space="0" w:color="auto"/>
                                                              </w:divBdr>
                                                              <w:divsChild>
                                                                <w:div w:id="707531169">
                                                                  <w:marLeft w:val="0"/>
                                                                  <w:marRight w:val="0"/>
                                                                  <w:marTop w:val="0"/>
                                                                  <w:marBottom w:val="0"/>
                                                                  <w:divBdr>
                                                                    <w:top w:val="none" w:sz="0" w:space="0" w:color="auto"/>
                                                                    <w:left w:val="none" w:sz="0" w:space="0" w:color="auto"/>
                                                                    <w:bottom w:val="none" w:sz="0" w:space="0" w:color="auto"/>
                                                                    <w:right w:val="none" w:sz="0" w:space="0" w:color="auto"/>
                                                                  </w:divBdr>
                                                                  <w:divsChild>
                                                                    <w:div w:id="793866823">
                                                                      <w:marLeft w:val="0"/>
                                                                      <w:marRight w:val="0"/>
                                                                      <w:marTop w:val="0"/>
                                                                      <w:marBottom w:val="0"/>
                                                                      <w:divBdr>
                                                                        <w:top w:val="none" w:sz="0" w:space="0" w:color="auto"/>
                                                                        <w:left w:val="none" w:sz="0" w:space="0" w:color="auto"/>
                                                                        <w:bottom w:val="none" w:sz="0" w:space="0" w:color="auto"/>
                                                                        <w:right w:val="none" w:sz="0" w:space="0" w:color="auto"/>
                                                                      </w:divBdr>
                                                                      <w:divsChild>
                                                                        <w:div w:id="1731733281">
                                                                          <w:marLeft w:val="0"/>
                                                                          <w:marRight w:val="0"/>
                                                                          <w:marTop w:val="0"/>
                                                                          <w:marBottom w:val="0"/>
                                                                          <w:divBdr>
                                                                            <w:top w:val="none" w:sz="0" w:space="0" w:color="auto"/>
                                                                            <w:left w:val="none" w:sz="0" w:space="0" w:color="auto"/>
                                                                            <w:bottom w:val="none" w:sz="0" w:space="0" w:color="auto"/>
                                                                            <w:right w:val="none" w:sz="0" w:space="0" w:color="auto"/>
                                                                          </w:divBdr>
                                                                          <w:divsChild>
                                                                            <w:div w:id="1604149658">
                                                                              <w:marLeft w:val="0"/>
                                                                              <w:marRight w:val="0"/>
                                                                              <w:marTop w:val="0"/>
                                                                              <w:marBottom w:val="0"/>
                                                                              <w:divBdr>
                                                                                <w:top w:val="none" w:sz="0" w:space="0" w:color="auto"/>
                                                                                <w:left w:val="none" w:sz="0" w:space="0" w:color="auto"/>
                                                                                <w:bottom w:val="none" w:sz="0" w:space="0" w:color="auto"/>
                                                                                <w:right w:val="none" w:sz="0" w:space="0" w:color="auto"/>
                                                                              </w:divBdr>
                                                                              <w:divsChild>
                                                                                <w:div w:id="340932291">
                                                                                  <w:marLeft w:val="0"/>
                                                                                  <w:marRight w:val="0"/>
                                                                                  <w:marTop w:val="0"/>
                                                                                  <w:marBottom w:val="0"/>
                                                                                  <w:divBdr>
                                                                                    <w:top w:val="none" w:sz="0" w:space="0" w:color="auto"/>
                                                                                    <w:left w:val="none" w:sz="0" w:space="0" w:color="auto"/>
                                                                                    <w:bottom w:val="none" w:sz="0" w:space="0" w:color="auto"/>
                                                                                    <w:right w:val="none" w:sz="0" w:space="0" w:color="auto"/>
                                                                                  </w:divBdr>
                                                                                  <w:divsChild>
                                                                                    <w:div w:id="101995106">
                                                                                      <w:marLeft w:val="0"/>
                                                                                      <w:marRight w:val="0"/>
                                                                                      <w:marTop w:val="0"/>
                                                                                      <w:marBottom w:val="0"/>
                                                                                      <w:divBdr>
                                                                                        <w:top w:val="none" w:sz="0" w:space="0" w:color="auto"/>
                                                                                        <w:left w:val="none" w:sz="0" w:space="0" w:color="auto"/>
                                                                                        <w:bottom w:val="none" w:sz="0" w:space="0" w:color="auto"/>
                                                                                        <w:right w:val="none" w:sz="0" w:space="0" w:color="auto"/>
                                                                                      </w:divBdr>
                                                                                    </w:div>
                                                                                    <w:div w:id="1771972348">
                                                                                      <w:marLeft w:val="0"/>
                                                                                      <w:marRight w:val="0"/>
                                                                                      <w:marTop w:val="0"/>
                                                                                      <w:marBottom w:val="0"/>
                                                                                      <w:divBdr>
                                                                                        <w:top w:val="none" w:sz="0" w:space="0" w:color="auto"/>
                                                                                        <w:left w:val="none" w:sz="0" w:space="0" w:color="auto"/>
                                                                                        <w:bottom w:val="none" w:sz="0" w:space="0" w:color="auto"/>
                                                                                        <w:right w:val="none" w:sz="0" w:space="0" w:color="auto"/>
                                                                                      </w:divBdr>
                                                                                    </w:div>
                                                                                  </w:divsChild>
                                                                                </w:div>
                                                                                <w:div w:id="963661174">
                                                                                  <w:marLeft w:val="0"/>
                                                                                  <w:marRight w:val="0"/>
                                                                                  <w:marTop w:val="0"/>
                                                                                  <w:marBottom w:val="0"/>
                                                                                  <w:divBdr>
                                                                                    <w:top w:val="none" w:sz="0" w:space="0" w:color="auto"/>
                                                                                    <w:left w:val="none" w:sz="0" w:space="0" w:color="auto"/>
                                                                                    <w:bottom w:val="none" w:sz="0" w:space="0" w:color="auto"/>
                                                                                    <w:right w:val="none" w:sz="0" w:space="0" w:color="auto"/>
                                                                                  </w:divBdr>
                                                                                </w:div>
                                                                                <w:div w:id="966081812">
                                                                                  <w:marLeft w:val="0"/>
                                                                                  <w:marRight w:val="0"/>
                                                                                  <w:marTop w:val="0"/>
                                                                                  <w:marBottom w:val="0"/>
                                                                                  <w:divBdr>
                                                                                    <w:top w:val="none" w:sz="0" w:space="0" w:color="auto"/>
                                                                                    <w:left w:val="none" w:sz="0" w:space="0" w:color="auto"/>
                                                                                    <w:bottom w:val="none" w:sz="0" w:space="0" w:color="auto"/>
                                                                                    <w:right w:val="none" w:sz="0" w:space="0" w:color="auto"/>
                                                                                  </w:divBdr>
                                                                                </w:div>
                                                                                <w:div w:id="1236821477">
                                                                                  <w:marLeft w:val="0"/>
                                                                                  <w:marRight w:val="0"/>
                                                                                  <w:marTop w:val="0"/>
                                                                                  <w:marBottom w:val="0"/>
                                                                                  <w:divBdr>
                                                                                    <w:top w:val="none" w:sz="0" w:space="0" w:color="auto"/>
                                                                                    <w:left w:val="none" w:sz="0" w:space="0" w:color="auto"/>
                                                                                    <w:bottom w:val="none" w:sz="0" w:space="0" w:color="auto"/>
                                                                                    <w:right w:val="none" w:sz="0" w:space="0" w:color="auto"/>
                                                                                  </w:divBdr>
                                                                                </w:div>
                                                                                <w:div w:id="1554273289">
                                                                                  <w:marLeft w:val="0"/>
                                                                                  <w:marRight w:val="0"/>
                                                                                  <w:marTop w:val="0"/>
                                                                                  <w:marBottom w:val="0"/>
                                                                                  <w:divBdr>
                                                                                    <w:top w:val="none" w:sz="0" w:space="0" w:color="auto"/>
                                                                                    <w:left w:val="none" w:sz="0" w:space="0" w:color="auto"/>
                                                                                    <w:bottom w:val="none" w:sz="0" w:space="0" w:color="auto"/>
                                                                                    <w:right w:val="none" w:sz="0" w:space="0" w:color="auto"/>
                                                                                  </w:divBdr>
                                                                                </w:div>
                                                                                <w:div w:id="1842500283">
                                                                                  <w:marLeft w:val="0"/>
                                                                                  <w:marRight w:val="0"/>
                                                                                  <w:marTop w:val="0"/>
                                                                                  <w:marBottom w:val="0"/>
                                                                                  <w:divBdr>
                                                                                    <w:top w:val="none" w:sz="0" w:space="0" w:color="auto"/>
                                                                                    <w:left w:val="none" w:sz="0" w:space="0" w:color="auto"/>
                                                                                    <w:bottom w:val="none" w:sz="0" w:space="0" w:color="auto"/>
                                                                                    <w:right w:val="none" w:sz="0" w:space="0" w:color="auto"/>
                                                                                  </w:divBdr>
                                                                                  <w:divsChild>
                                                                                    <w:div w:id="167797556">
                                                                                      <w:marLeft w:val="0"/>
                                                                                      <w:marRight w:val="0"/>
                                                                                      <w:marTop w:val="0"/>
                                                                                      <w:marBottom w:val="0"/>
                                                                                      <w:divBdr>
                                                                                        <w:top w:val="none" w:sz="0" w:space="0" w:color="auto"/>
                                                                                        <w:left w:val="none" w:sz="0" w:space="0" w:color="auto"/>
                                                                                        <w:bottom w:val="none" w:sz="0" w:space="0" w:color="auto"/>
                                                                                        <w:right w:val="none" w:sz="0" w:space="0" w:color="auto"/>
                                                                                      </w:divBdr>
                                                                                    </w:div>
                                                                                    <w:div w:id="1207524909">
                                                                                      <w:marLeft w:val="0"/>
                                                                                      <w:marRight w:val="0"/>
                                                                                      <w:marTop w:val="0"/>
                                                                                      <w:marBottom w:val="0"/>
                                                                                      <w:divBdr>
                                                                                        <w:top w:val="none" w:sz="0" w:space="0" w:color="auto"/>
                                                                                        <w:left w:val="none" w:sz="0" w:space="0" w:color="auto"/>
                                                                                        <w:bottom w:val="none" w:sz="0" w:space="0" w:color="auto"/>
                                                                                        <w:right w:val="none" w:sz="0" w:space="0" w:color="auto"/>
                                                                                      </w:divBdr>
                                                                                    </w:div>
                                                                                    <w:div w:id="1734110885">
                                                                                      <w:marLeft w:val="0"/>
                                                                                      <w:marRight w:val="0"/>
                                                                                      <w:marTop w:val="0"/>
                                                                                      <w:marBottom w:val="0"/>
                                                                                      <w:divBdr>
                                                                                        <w:top w:val="none" w:sz="0" w:space="0" w:color="auto"/>
                                                                                        <w:left w:val="none" w:sz="0" w:space="0" w:color="auto"/>
                                                                                        <w:bottom w:val="none" w:sz="0" w:space="0" w:color="auto"/>
                                                                                        <w:right w:val="none" w:sz="0" w:space="0" w:color="auto"/>
                                                                                      </w:divBdr>
                                                                                    </w:div>
                                                                                    <w:div w:id="1738437136">
                                                                                      <w:marLeft w:val="0"/>
                                                                                      <w:marRight w:val="0"/>
                                                                                      <w:marTop w:val="0"/>
                                                                                      <w:marBottom w:val="0"/>
                                                                                      <w:divBdr>
                                                                                        <w:top w:val="none" w:sz="0" w:space="0" w:color="auto"/>
                                                                                        <w:left w:val="none" w:sz="0" w:space="0" w:color="auto"/>
                                                                                        <w:bottom w:val="none" w:sz="0" w:space="0" w:color="auto"/>
                                                                                        <w:right w:val="none" w:sz="0" w:space="0" w:color="auto"/>
                                                                                      </w:divBdr>
                                                                                    </w:div>
                                                                                  </w:divsChild>
                                                                                </w:div>
                                                                                <w:div w:id="1966034134">
                                                                                  <w:marLeft w:val="0"/>
                                                                                  <w:marRight w:val="0"/>
                                                                                  <w:marTop w:val="0"/>
                                                                                  <w:marBottom w:val="0"/>
                                                                                  <w:divBdr>
                                                                                    <w:top w:val="none" w:sz="0" w:space="0" w:color="auto"/>
                                                                                    <w:left w:val="none" w:sz="0" w:space="0" w:color="auto"/>
                                                                                    <w:bottom w:val="none" w:sz="0" w:space="0" w:color="auto"/>
                                                                                    <w:right w:val="none" w:sz="0" w:space="0" w:color="auto"/>
                                                                                  </w:divBdr>
                                                                                  <w:divsChild>
                                                                                    <w:div w:id="1206454692">
                                                                                      <w:marLeft w:val="0"/>
                                                                                      <w:marRight w:val="0"/>
                                                                                      <w:marTop w:val="0"/>
                                                                                      <w:marBottom w:val="0"/>
                                                                                      <w:divBdr>
                                                                                        <w:top w:val="none" w:sz="0" w:space="0" w:color="auto"/>
                                                                                        <w:left w:val="none" w:sz="0" w:space="0" w:color="auto"/>
                                                                                        <w:bottom w:val="none" w:sz="0" w:space="0" w:color="auto"/>
                                                                                        <w:right w:val="none" w:sz="0" w:space="0" w:color="auto"/>
                                                                                      </w:divBdr>
                                                                                    </w:div>
                                                                                    <w:div w:id="2073312325">
                                                                                      <w:marLeft w:val="0"/>
                                                                                      <w:marRight w:val="0"/>
                                                                                      <w:marTop w:val="0"/>
                                                                                      <w:marBottom w:val="0"/>
                                                                                      <w:divBdr>
                                                                                        <w:top w:val="none" w:sz="0" w:space="0" w:color="auto"/>
                                                                                        <w:left w:val="none" w:sz="0" w:space="0" w:color="auto"/>
                                                                                        <w:bottom w:val="none" w:sz="0" w:space="0" w:color="auto"/>
                                                                                        <w:right w:val="none" w:sz="0" w:space="0" w:color="auto"/>
                                                                                      </w:divBdr>
                                                                                    </w:div>
                                                                                  </w:divsChild>
                                                                                </w:div>
                                                                                <w:div w:id="19829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1750578">
      <w:bodyDiv w:val="1"/>
      <w:marLeft w:val="0"/>
      <w:marRight w:val="0"/>
      <w:marTop w:val="0"/>
      <w:marBottom w:val="0"/>
      <w:divBdr>
        <w:top w:val="none" w:sz="0" w:space="0" w:color="auto"/>
        <w:left w:val="none" w:sz="0" w:space="0" w:color="auto"/>
        <w:bottom w:val="none" w:sz="0" w:space="0" w:color="auto"/>
        <w:right w:val="none" w:sz="0" w:space="0" w:color="auto"/>
      </w:divBdr>
    </w:div>
    <w:div w:id="120463133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654232">
      <w:bodyDiv w:val="1"/>
      <w:marLeft w:val="0"/>
      <w:marRight w:val="0"/>
      <w:marTop w:val="0"/>
      <w:marBottom w:val="0"/>
      <w:divBdr>
        <w:top w:val="none" w:sz="0" w:space="0" w:color="auto"/>
        <w:left w:val="none" w:sz="0" w:space="0" w:color="auto"/>
        <w:bottom w:val="none" w:sz="0" w:space="0" w:color="auto"/>
        <w:right w:val="none" w:sz="0" w:space="0" w:color="auto"/>
      </w:divBdr>
      <w:divsChild>
        <w:div w:id="158817883">
          <w:marLeft w:val="1166"/>
          <w:marRight w:val="0"/>
          <w:marTop w:val="0"/>
          <w:marBottom w:val="0"/>
          <w:divBdr>
            <w:top w:val="none" w:sz="0" w:space="0" w:color="auto"/>
            <w:left w:val="none" w:sz="0" w:space="0" w:color="auto"/>
            <w:bottom w:val="none" w:sz="0" w:space="0" w:color="auto"/>
            <w:right w:val="none" w:sz="0" w:space="0" w:color="auto"/>
          </w:divBdr>
        </w:div>
        <w:div w:id="1214468882">
          <w:marLeft w:val="547"/>
          <w:marRight w:val="0"/>
          <w:marTop w:val="60"/>
          <w:marBottom w:val="120"/>
          <w:divBdr>
            <w:top w:val="none" w:sz="0" w:space="0" w:color="auto"/>
            <w:left w:val="none" w:sz="0" w:space="0" w:color="auto"/>
            <w:bottom w:val="none" w:sz="0" w:space="0" w:color="auto"/>
            <w:right w:val="none" w:sz="0" w:space="0" w:color="auto"/>
          </w:divBdr>
        </w:div>
        <w:div w:id="1788767495">
          <w:marLeft w:val="1166"/>
          <w:marRight w:val="0"/>
          <w:marTop w:val="0"/>
          <w:marBottom w:val="0"/>
          <w:divBdr>
            <w:top w:val="none" w:sz="0" w:space="0" w:color="auto"/>
            <w:left w:val="none" w:sz="0" w:space="0" w:color="auto"/>
            <w:bottom w:val="none" w:sz="0" w:space="0" w:color="auto"/>
            <w:right w:val="none" w:sz="0" w:space="0" w:color="auto"/>
          </w:divBdr>
        </w:div>
        <w:div w:id="1819304457">
          <w:marLeft w:val="1166"/>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3098782">
      <w:bodyDiv w:val="1"/>
      <w:marLeft w:val="0"/>
      <w:marRight w:val="0"/>
      <w:marTop w:val="0"/>
      <w:marBottom w:val="0"/>
      <w:divBdr>
        <w:top w:val="none" w:sz="0" w:space="0" w:color="auto"/>
        <w:left w:val="none" w:sz="0" w:space="0" w:color="auto"/>
        <w:bottom w:val="none" w:sz="0" w:space="0" w:color="auto"/>
        <w:right w:val="none" w:sz="0" w:space="0" w:color="auto"/>
      </w:divBdr>
      <w:divsChild>
        <w:div w:id="711613945">
          <w:marLeft w:val="0"/>
          <w:marRight w:val="0"/>
          <w:marTop w:val="0"/>
          <w:marBottom w:val="0"/>
          <w:divBdr>
            <w:top w:val="none" w:sz="0" w:space="0" w:color="auto"/>
            <w:left w:val="none" w:sz="0" w:space="0" w:color="auto"/>
            <w:bottom w:val="none" w:sz="0" w:space="0" w:color="auto"/>
            <w:right w:val="none" w:sz="0" w:space="0" w:color="auto"/>
          </w:divBdr>
          <w:divsChild>
            <w:div w:id="841822963">
              <w:marLeft w:val="0"/>
              <w:marRight w:val="0"/>
              <w:marTop w:val="0"/>
              <w:marBottom w:val="0"/>
              <w:divBdr>
                <w:top w:val="none" w:sz="0" w:space="0" w:color="auto"/>
                <w:left w:val="none" w:sz="0" w:space="0" w:color="auto"/>
                <w:bottom w:val="none" w:sz="0" w:space="0" w:color="auto"/>
                <w:right w:val="none" w:sz="0" w:space="0" w:color="auto"/>
              </w:divBdr>
              <w:divsChild>
                <w:div w:id="1516072262">
                  <w:marLeft w:val="0"/>
                  <w:marRight w:val="0"/>
                  <w:marTop w:val="0"/>
                  <w:marBottom w:val="0"/>
                  <w:divBdr>
                    <w:top w:val="none" w:sz="0" w:space="0" w:color="auto"/>
                    <w:left w:val="none" w:sz="0" w:space="0" w:color="auto"/>
                    <w:bottom w:val="none" w:sz="0" w:space="0" w:color="auto"/>
                    <w:right w:val="none" w:sz="0" w:space="0" w:color="auto"/>
                  </w:divBdr>
                  <w:divsChild>
                    <w:div w:id="218975943">
                      <w:marLeft w:val="0"/>
                      <w:marRight w:val="0"/>
                      <w:marTop w:val="0"/>
                      <w:marBottom w:val="0"/>
                      <w:divBdr>
                        <w:top w:val="none" w:sz="0" w:space="0" w:color="auto"/>
                        <w:left w:val="none" w:sz="0" w:space="0" w:color="auto"/>
                        <w:bottom w:val="none" w:sz="0" w:space="0" w:color="auto"/>
                        <w:right w:val="none" w:sz="0" w:space="0" w:color="auto"/>
                      </w:divBdr>
                      <w:divsChild>
                        <w:div w:id="2098555915">
                          <w:marLeft w:val="0"/>
                          <w:marRight w:val="0"/>
                          <w:marTop w:val="0"/>
                          <w:marBottom w:val="0"/>
                          <w:divBdr>
                            <w:top w:val="none" w:sz="0" w:space="0" w:color="auto"/>
                            <w:left w:val="none" w:sz="0" w:space="0" w:color="auto"/>
                            <w:bottom w:val="none" w:sz="0" w:space="0" w:color="auto"/>
                            <w:right w:val="none" w:sz="0" w:space="0" w:color="auto"/>
                          </w:divBdr>
                          <w:divsChild>
                            <w:div w:id="1085570610">
                              <w:marLeft w:val="0"/>
                              <w:marRight w:val="0"/>
                              <w:marTop w:val="0"/>
                              <w:marBottom w:val="0"/>
                              <w:divBdr>
                                <w:top w:val="none" w:sz="0" w:space="0" w:color="auto"/>
                                <w:left w:val="none" w:sz="0" w:space="0" w:color="auto"/>
                                <w:bottom w:val="none" w:sz="0" w:space="0" w:color="auto"/>
                                <w:right w:val="none" w:sz="0" w:space="0" w:color="auto"/>
                              </w:divBdr>
                              <w:divsChild>
                                <w:div w:id="108474510">
                                  <w:marLeft w:val="0"/>
                                  <w:marRight w:val="0"/>
                                  <w:marTop w:val="0"/>
                                  <w:marBottom w:val="0"/>
                                  <w:divBdr>
                                    <w:top w:val="none" w:sz="0" w:space="0" w:color="auto"/>
                                    <w:left w:val="none" w:sz="0" w:space="0" w:color="auto"/>
                                    <w:bottom w:val="none" w:sz="0" w:space="0" w:color="auto"/>
                                    <w:right w:val="none" w:sz="0" w:space="0" w:color="auto"/>
                                  </w:divBdr>
                                  <w:divsChild>
                                    <w:div w:id="1815877440">
                                      <w:marLeft w:val="0"/>
                                      <w:marRight w:val="0"/>
                                      <w:marTop w:val="0"/>
                                      <w:marBottom w:val="0"/>
                                      <w:divBdr>
                                        <w:top w:val="none" w:sz="0" w:space="0" w:color="auto"/>
                                        <w:left w:val="none" w:sz="0" w:space="0" w:color="auto"/>
                                        <w:bottom w:val="none" w:sz="0" w:space="0" w:color="auto"/>
                                        <w:right w:val="none" w:sz="0" w:space="0" w:color="auto"/>
                                      </w:divBdr>
                                      <w:divsChild>
                                        <w:div w:id="99567861">
                                          <w:marLeft w:val="0"/>
                                          <w:marRight w:val="0"/>
                                          <w:marTop w:val="0"/>
                                          <w:marBottom w:val="0"/>
                                          <w:divBdr>
                                            <w:top w:val="none" w:sz="0" w:space="0" w:color="auto"/>
                                            <w:left w:val="none" w:sz="0" w:space="0" w:color="auto"/>
                                            <w:bottom w:val="none" w:sz="0" w:space="0" w:color="auto"/>
                                            <w:right w:val="none" w:sz="0" w:space="0" w:color="auto"/>
                                          </w:divBdr>
                                          <w:divsChild>
                                            <w:div w:id="1107313038">
                                              <w:marLeft w:val="0"/>
                                              <w:marRight w:val="0"/>
                                              <w:marTop w:val="0"/>
                                              <w:marBottom w:val="0"/>
                                              <w:divBdr>
                                                <w:top w:val="none" w:sz="0" w:space="0" w:color="auto"/>
                                                <w:left w:val="none" w:sz="0" w:space="0" w:color="auto"/>
                                                <w:bottom w:val="none" w:sz="0" w:space="0" w:color="auto"/>
                                                <w:right w:val="none" w:sz="0" w:space="0" w:color="auto"/>
                                              </w:divBdr>
                                              <w:divsChild>
                                                <w:div w:id="205142956">
                                                  <w:marLeft w:val="0"/>
                                                  <w:marRight w:val="0"/>
                                                  <w:marTop w:val="0"/>
                                                  <w:marBottom w:val="0"/>
                                                  <w:divBdr>
                                                    <w:top w:val="none" w:sz="0" w:space="0" w:color="auto"/>
                                                    <w:left w:val="none" w:sz="0" w:space="0" w:color="auto"/>
                                                    <w:bottom w:val="none" w:sz="0" w:space="0" w:color="auto"/>
                                                    <w:right w:val="none" w:sz="0" w:space="0" w:color="auto"/>
                                                  </w:divBdr>
                                                  <w:divsChild>
                                                    <w:div w:id="1869639608">
                                                      <w:marLeft w:val="0"/>
                                                      <w:marRight w:val="0"/>
                                                      <w:marTop w:val="0"/>
                                                      <w:marBottom w:val="0"/>
                                                      <w:divBdr>
                                                        <w:top w:val="single" w:sz="6" w:space="0" w:color="ABABAB"/>
                                                        <w:left w:val="single" w:sz="6" w:space="0" w:color="ABABAB"/>
                                                        <w:bottom w:val="none" w:sz="0" w:space="0" w:color="auto"/>
                                                        <w:right w:val="single" w:sz="6" w:space="0" w:color="ABABAB"/>
                                                      </w:divBdr>
                                                      <w:divsChild>
                                                        <w:div w:id="1785690163">
                                                          <w:marLeft w:val="0"/>
                                                          <w:marRight w:val="0"/>
                                                          <w:marTop w:val="0"/>
                                                          <w:marBottom w:val="0"/>
                                                          <w:divBdr>
                                                            <w:top w:val="none" w:sz="0" w:space="0" w:color="auto"/>
                                                            <w:left w:val="none" w:sz="0" w:space="0" w:color="auto"/>
                                                            <w:bottom w:val="none" w:sz="0" w:space="0" w:color="auto"/>
                                                            <w:right w:val="none" w:sz="0" w:space="0" w:color="auto"/>
                                                          </w:divBdr>
                                                          <w:divsChild>
                                                            <w:div w:id="1244947556">
                                                              <w:marLeft w:val="0"/>
                                                              <w:marRight w:val="0"/>
                                                              <w:marTop w:val="0"/>
                                                              <w:marBottom w:val="0"/>
                                                              <w:divBdr>
                                                                <w:top w:val="none" w:sz="0" w:space="0" w:color="auto"/>
                                                                <w:left w:val="none" w:sz="0" w:space="0" w:color="auto"/>
                                                                <w:bottom w:val="none" w:sz="0" w:space="0" w:color="auto"/>
                                                                <w:right w:val="none" w:sz="0" w:space="0" w:color="auto"/>
                                                              </w:divBdr>
                                                              <w:divsChild>
                                                                <w:div w:id="1121454376">
                                                                  <w:marLeft w:val="0"/>
                                                                  <w:marRight w:val="0"/>
                                                                  <w:marTop w:val="0"/>
                                                                  <w:marBottom w:val="0"/>
                                                                  <w:divBdr>
                                                                    <w:top w:val="none" w:sz="0" w:space="0" w:color="auto"/>
                                                                    <w:left w:val="none" w:sz="0" w:space="0" w:color="auto"/>
                                                                    <w:bottom w:val="none" w:sz="0" w:space="0" w:color="auto"/>
                                                                    <w:right w:val="none" w:sz="0" w:space="0" w:color="auto"/>
                                                                  </w:divBdr>
                                                                  <w:divsChild>
                                                                    <w:div w:id="236018583">
                                                                      <w:marLeft w:val="0"/>
                                                                      <w:marRight w:val="0"/>
                                                                      <w:marTop w:val="0"/>
                                                                      <w:marBottom w:val="0"/>
                                                                      <w:divBdr>
                                                                        <w:top w:val="none" w:sz="0" w:space="0" w:color="auto"/>
                                                                        <w:left w:val="none" w:sz="0" w:space="0" w:color="auto"/>
                                                                        <w:bottom w:val="none" w:sz="0" w:space="0" w:color="auto"/>
                                                                        <w:right w:val="none" w:sz="0" w:space="0" w:color="auto"/>
                                                                      </w:divBdr>
                                                                      <w:divsChild>
                                                                        <w:div w:id="1416631941">
                                                                          <w:marLeft w:val="0"/>
                                                                          <w:marRight w:val="0"/>
                                                                          <w:marTop w:val="0"/>
                                                                          <w:marBottom w:val="0"/>
                                                                          <w:divBdr>
                                                                            <w:top w:val="none" w:sz="0" w:space="0" w:color="auto"/>
                                                                            <w:left w:val="none" w:sz="0" w:space="0" w:color="auto"/>
                                                                            <w:bottom w:val="none" w:sz="0" w:space="0" w:color="auto"/>
                                                                            <w:right w:val="none" w:sz="0" w:space="0" w:color="auto"/>
                                                                          </w:divBdr>
                                                                          <w:divsChild>
                                                                            <w:div w:id="1162236752">
                                                                              <w:marLeft w:val="0"/>
                                                                              <w:marRight w:val="0"/>
                                                                              <w:marTop w:val="0"/>
                                                                              <w:marBottom w:val="0"/>
                                                                              <w:divBdr>
                                                                                <w:top w:val="none" w:sz="0" w:space="0" w:color="auto"/>
                                                                                <w:left w:val="none" w:sz="0" w:space="0" w:color="auto"/>
                                                                                <w:bottom w:val="none" w:sz="0" w:space="0" w:color="auto"/>
                                                                                <w:right w:val="none" w:sz="0" w:space="0" w:color="auto"/>
                                                                              </w:divBdr>
                                                                              <w:divsChild>
                                                                                <w:div w:id="370808475">
                                                                                  <w:marLeft w:val="0"/>
                                                                                  <w:marRight w:val="0"/>
                                                                                  <w:marTop w:val="0"/>
                                                                                  <w:marBottom w:val="0"/>
                                                                                  <w:divBdr>
                                                                                    <w:top w:val="none" w:sz="0" w:space="0" w:color="auto"/>
                                                                                    <w:left w:val="none" w:sz="0" w:space="0" w:color="auto"/>
                                                                                    <w:bottom w:val="none" w:sz="0" w:space="0" w:color="auto"/>
                                                                                    <w:right w:val="none" w:sz="0" w:space="0" w:color="auto"/>
                                                                                  </w:divBdr>
                                                                                </w:div>
                                                                                <w:div w:id="831331602">
                                                                                  <w:marLeft w:val="0"/>
                                                                                  <w:marRight w:val="0"/>
                                                                                  <w:marTop w:val="0"/>
                                                                                  <w:marBottom w:val="0"/>
                                                                                  <w:divBdr>
                                                                                    <w:top w:val="none" w:sz="0" w:space="0" w:color="auto"/>
                                                                                    <w:left w:val="none" w:sz="0" w:space="0" w:color="auto"/>
                                                                                    <w:bottom w:val="none" w:sz="0" w:space="0" w:color="auto"/>
                                                                                    <w:right w:val="none" w:sz="0" w:space="0" w:color="auto"/>
                                                                                  </w:divBdr>
                                                                                </w:div>
                                                                                <w:div w:id="995303522">
                                                                                  <w:marLeft w:val="0"/>
                                                                                  <w:marRight w:val="0"/>
                                                                                  <w:marTop w:val="0"/>
                                                                                  <w:marBottom w:val="0"/>
                                                                                  <w:divBdr>
                                                                                    <w:top w:val="none" w:sz="0" w:space="0" w:color="auto"/>
                                                                                    <w:left w:val="none" w:sz="0" w:space="0" w:color="auto"/>
                                                                                    <w:bottom w:val="none" w:sz="0" w:space="0" w:color="auto"/>
                                                                                    <w:right w:val="none" w:sz="0" w:space="0" w:color="auto"/>
                                                                                  </w:divBdr>
                                                                                </w:div>
                                                                                <w:div w:id="1487086354">
                                                                                  <w:marLeft w:val="0"/>
                                                                                  <w:marRight w:val="0"/>
                                                                                  <w:marTop w:val="0"/>
                                                                                  <w:marBottom w:val="0"/>
                                                                                  <w:divBdr>
                                                                                    <w:top w:val="none" w:sz="0" w:space="0" w:color="auto"/>
                                                                                    <w:left w:val="none" w:sz="0" w:space="0" w:color="auto"/>
                                                                                    <w:bottom w:val="none" w:sz="0" w:space="0" w:color="auto"/>
                                                                                    <w:right w:val="none" w:sz="0" w:space="0" w:color="auto"/>
                                                                                  </w:divBdr>
                                                                                </w:div>
                                                                                <w:div w:id="1868985537">
                                                                                  <w:marLeft w:val="0"/>
                                                                                  <w:marRight w:val="0"/>
                                                                                  <w:marTop w:val="0"/>
                                                                                  <w:marBottom w:val="0"/>
                                                                                  <w:divBdr>
                                                                                    <w:top w:val="none" w:sz="0" w:space="0" w:color="auto"/>
                                                                                    <w:left w:val="none" w:sz="0" w:space="0" w:color="auto"/>
                                                                                    <w:bottom w:val="none" w:sz="0" w:space="0" w:color="auto"/>
                                                                                    <w:right w:val="none" w:sz="0" w:space="0" w:color="auto"/>
                                                                                  </w:divBdr>
                                                                                  <w:divsChild>
                                                                                    <w:div w:id="614677200">
                                                                                      <w:marLeft w:val="0"/>
                                                                                      <w:marRight w:val="0"/>
                                                                                      <w:marTop w:val="0"/>
                                                                                      <w:marBottom w:val="0"/>
                                                                                      <w:divBdr>
                                                                                        <w:top w:val="none" w:sz="0" w:space="0" w:color="auto"/>
                                                                                        <w:left w:val="none" w:sz="0" w:space="0" w:color="auto"/>
                                                                                        <w:bottom w:val="none" w:sz="0" w:space="0" w:color="auto"/>
                                                                                        <w:right w:val="none" w:sz="0" w:space="0" w:color="auto"/>
                                                                                      </w:divBdr>
                                                                                    </w:div>
                                                                                    <w:div w:id="1446577773">
                                                                                      <w:marLeft w:val="0"/>
                                                                                      <w:marRight w:val="0"/>
                                                                                      <w:marTop w:val="0"/>
                                                                                      <w:marBottom w:val="0"/>
                                                                                      <w:divBdr>
                                                                                        <w:top w:val="none" w:sz="0" w:space="0" w:color="auto"/>
                                                                                        <w:left w:val="none" w:sz="0" w:space="0" w:color="auto"/>
                                                                                        <w:bottom w:val="none" w:sz="0" w:space="0" w:color="auto"/>
                                                                                        <w:right w:val="none" w:sz="0" w:space="0" w:color="auto"/>
                                                                                      </w:divBdr>
                                                                                    </w:div>
                                                                                    <w:div w:id="1471904279">
                                                                                      <w:marLeft w:val="0"/>
                                                                                      <w:marRight w:val="0"/>
                                                                                      <w:marTop w:val="0"/>
                                                                                      <w:marBottom w:val="0"/>
                                                                                      <w:divBdr>
                                                                                        <w:top w:val="none" w:sz="0" w:space="0" w:color="auto"/>
                                                                                        <w:left w:val="none" w:sz="0" w:space="0" w:color="auto"/>
                                                                                        <w:bottom w:val="none" w:sz="0" w:space="0" w:color="auto"/>
                                                                                        <w:right w:val="none" w:sz="0" w:space="0" w:color="auto"/>
                                                                                      </w:divBdr>
                                                                                    </w:div>
                                                                                    <w:div w:id="2095203806">
                                                                                      <w:marLeft w:val="0"/>
                                                                                      <w:marRight w:val="0"/>
                                                                                      <w:marTop w:val="0"/>
                                                                                      <w:marBottom w:val="0"/>
                                                                                      <w:divBdr>
                                                                                        <w:top w:val="none" w:sz="0" w:space="0" w:color="auto"/>
                                                                                        <w:left w:val="none" w:sz="0" w:space="0" w:color="auto"/>
                                                                                        <w:bottom w:val="none" w:sz="0" w:space="0" w:color="auto"/>
                                                                                        <w:right w:val="none" w:sz="0" w:space="0" w:color="auto"/>
                                                                                      </w:divBdr>
                                                                                    </w:div>
                                                                                  </w:divsChild>
                                                                                </w:div>
                                                                                <w:div w:id="1907568434">
                                                                                  <w:marLeft w:val="0"/>
                                                                                  <w:marRight w:val="0"/>
                                                                                  <w:marTop w:val="0"/>
                                                                                  <w:marBottom w:val="0"/>
                                                                                  <w:divBdr>
                                                                                    <w:top w:val="none" w:sz="0" w:space="0" w:color="auto"/>
                                                                                    <w:left w:val="none" w:sz="0" w:space="0" w:color="auto"/>
                                                                                    <w:bottom w:val="none" w:sz="0" w:space="0" w:color="auto"/>
                                                                                    <w:right w:val="none" w:sz="0" w:space="0" w:color="auto"/>
                                                                                  </w:divBdr>
                                                                                  <w:divsChild>
                                                                                    <w:div w:id="152645352">
                                                                                      <w:marLeft w:val="0"/>
                                                                                      <w:marRight w:val="0"/>
                                                                                      <w:marTop w:val="0"/>
                                                                                      <w:marBottom w:val="0"/>
                                                                                      <w:divBdr>
                                                                                        <w:top w:val="none" w:sz="0" w:space="0" w:color="auto"/>
                                                                                        <w:left w:val="none" w:sz="0" w:space="0" w:color="auto"/>
                                                                                        <w:bottom w:val="none" w:sz="0" w:space="0" w:color="auto"/>
                                                                                        <w:right w:val="none" w:sz="0" w:space="0" w:color="auto"/>
                                                                                      </w:divBdr>
                                                                                    </w:div>
                                                                                    <w:div w:id="1341082689">
                                                                                      <w:marLeft w:val="0"/>
                                                                                      <w:marRight w:val="0"/>
                                                                                      <w:marTop w:val="0"/>
                                                                                      <w:marBottom w:val="0"/>
                                                                                      <w:divBdr>
                                                                                        <w:top w:val="none" w:sz="0" w:space="0" w:color="auto"/>
                                                                                        <w:left w:val="none" w:sz="0" w:space="0" w:color="auto"/>
                                                                                        <w:bottom w:val="none" w:sz="0" w:space="0" w:color="auto"/>
                                                                                        <w:right w:val="none" w:sz="0" w:space="0" w:color="auto"/>
                                                                                      </w:divBdr>
                                                                                    </w:div>
                                                                                  </w:divsChild>
                                                                                </w:div>
                                                                                <w:div w:id="2025746034">
                                                                                  <w:marLeft w:val="0"/>
                                                                                  <w:marRight w:val="0"/>
                                                                                  <w:marTop w:val="0"/>
                                                                                  <w:marBottom w:val="0"/>
                                                                                  <w:divBdr>
                                                                                    <w:top w:val="none" w:sz="0" w:space="0" w:color="auto"/>
                                                                                    <w:left w:val="none" w:sz="0" w:space="0" w:color="auto"/>
                                                                                    <w:bottom w:val="none" w:sz="0" w:space="0" w:color="auto"/>
                                                                                    <w:right w:val="none" w:sz="0" w:space="0" w:color="auto"/>
                                                                                  </w:divBdr>
                                                                                  <w:divsChild>
                                                                                    <w:div w:id="1107500373">
                                                                                      <w:marLeft w:val="0"/>
                                                                                      <w:marRight w:val="0"/>
                                                                                      <w:marTop w:val="0"/>
                                                                                      <w:marBottom w:val="0"/>
                                                                                      <w:divBdr>
                                                                                        <w:top w:val="none" w:sz="0" w:space="0" w:color="auto"/>
                                                                                        <w:left w:val="none" w:sz="0" w:space="0" w:color="auto"/>
                                                                                        <w:bottom w:val="none" w:sz="0" w:space="0" w:color="auto"/>
                                                                                        <w:right w:val="none" w:sz="0" w:space="0" w:color="auto"/>
                                                                                      </w:divBdr>
                                                                                    </w:div>
                                                                                    <w:div w:id="2123070336">
                                                                                      <w:marLeft w:val="0"/>
                                                                                      <w:marRight w:val="0"/>
                                                                                      <w:marTop w:val="0"/>
                                                                                      <w:marBottom w:val="0"/>
                                                                                      <w:divBdr>
                                                                                        <w:top w:val="none" w:sz="0" w:space="0" w:color="auto"/>
                                                                                        <w:left w:val="none" w:sz="0" w:space="0" w:color="auto"/>
                                                                                        <w:bottom w:val="none" w:sz="0" w:space="0" w:color="auto"/>
                                                                                        <w:right w:val="none" w:sz="0" w:space="0" w:color="auto"/>
                                                                                      </w:divBdr>
                                                                                    </w:div>
                                                                                  </w:divsChild>
                                                                                </w:div>
                                                                                <w:div w:id="204894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8269160">
      <w:bodyDiv w:val="1"/>
      <w:marLeft w:val="0"/>
      <w:marRight w:val="0"/>
      <w:marTop w:val="0"/>
      <w:marBottom w:val="0"/>
      <w:divBdr>
        <w:top w:val="none" w:sz="0" w:space="0" w:color="auto"/>
        <w:left w:val="none" w:sz="0" w:space="0" w:color="auto"/>
        <w:bottom w:val="none" w:sz="0" w:space="0" w:color="auto"/>
        <w:right w:val="none" w:sz="0" w:space="0" w:color="auto"/>
      </w:divBdr>
      <w:divsChild>
        <w:div w:id="1763911521">
          <w:marLeft w:val="446"/>
          <w:marRight w:val="0"/>
          <w:marTop w:val="0"/>
          <w:marBottom w:val="0"/>
          <w:divBdr>
            <w:top w:val="none" w:sz="0" w:space="0" w:color="auto"/>
            <w:left w:val="none" w:sz="0" w:space="0" w:color="auto"/>
            <w:bottom w:val="none" w:sz="0" w:space="0" w:color="auto"/>
            <w:right w:val="none" w:sz="0" w:space="0" w:color="auto"/>
          </w:divBdr>
        </w:div>
      </w:divsChild>
    </w:div>
    <w:div w:id="1346861417">
      <w:bodyDiv w:val="1"/>
      <w:marLeft w:val="0"/>
      <w:marRight w:val="0"/>
      <w:marTop w:val="0"/>
      <w:marBottom w:val="0"/>
      <w:divBdr>
        <w:top w:val="none" w:sz="0" w:space="0" w:color="auto"/>
        <w:left w:val="none" w:sz="0" w:space="0" w:color="auto"/>
        <w:bottom w:val="none" w:sz="0" w:space="0" w:color="auto"/>
        <w:right w:val="none" w:sz="0" w:space="0" w:color="auto"/>
      </w:divBdr>
      <w:divsChild>
        <w:div w:id="1971472174">
          <w:marLeft w:val="0"/>
          <w:marRight w:val="0"/>
          <w:marTop w:val="0"/>
          <w:marBottom w:val="0"/>
          <w:divBdr>
            <w:top w:val="none" w:sz="0" w:space="0" w:color="auto"/>
            <w:left w:val="none" w:sz="0" w:space="0" w:color="auto"/>
            <w:bottom w:val="none" w:sz="0" w:space="0" w:color="auto"/>
            <w:right w:val="none" w:sz="0" w:space="0" w:color="auto"/>
          </w:divBdr>
          <w:divsChild>
            <w:div w:id="169476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1231622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6675182">
      <w:bodyDiv w:val="1"/>
      <w:marLeft w:val="0"/>
      <w:marRight w:val="0"/>
      <w:marTop w:val="0"/>
      <w:marBottom w:val="0"/>
      <w:divBdr>
        <w:top w:val="none" w:sz="0" w:space="0" w:color="auto"/>
        <w:left w:val="none" w:sz="0" w:space="0" w:color="auto"/>
        <w:bottom w:val="none" w:sz="0" w:space="0" w:color="auto"/>
        <w:right w:val="none" w:sz="0" w:space="0" w:color="auto"/>
      </w:divBdr>
    </w:div>
    <w:div w:id="1537308892">
      <w:bodyDiv w:val="1"/>
      <w:marLeft w:val="0"/>
      <w:marRight w:val="0"/>
      <w:marTop w:val="0"/>
      <w:marBottom w:val="0"/>
      <w:divBdr>
        <w:top w:val="none" w:sz="0" w:space="0" w:color="auto"/>
        <w:left w:val="none" w:sz="0" w:space="0" w:color="auto"/>
        <w:bottom w:val="none" w:sz="0" w:space="0" w:color="auto"/>
        <w:right w:val="none" w:sz="0" w:space="0" w:color="auto"/>
      </w:divBdr>
      <w:divsChild>
        <w:div w:id="1758017769">
          <w:marLeft w:val="2520"/>
          <w:marRight w:val="0"/>
          <w:marTop w:val="0"/>
          <w:marBottom w:val="120"/>
          <w:divBdr>
            <w:top w:val="none" w:sz="0" w:space="0" w:color="auto"/>
            <w:left w:val="none" w:sz="0" w:space="0" w:color="auto"/>
            <w:bottom w:val="none" w:sz="0" w:space="0" w:color="auto"/>
            <w:right w:val="none" w:sz="0" w:space="0" w:color="auto"/>
          </w:divBdr>
        </w:div>
      </w:divsChild>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0892353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523021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474454">
      <w:bodyDiv w:val="1"/>
      <w:marLeft w:val="0"/>
      <w:marRight w:val="0"/>
      <w:marTop w:val="0"/>
      <w:marBottom w:val="0"/>
      <w:divBdr>
        <w:top w:val="none" w:sz="0" w:space="0" w:color="auto"/>
        <w:left w:val="none" w:sz="0" w:space="0" w:color="auto"/>
        <w:bottom w:val="none" w:sz="0" w:space="0" w:color="auto"/>
        <w:right w:val="none" w:sz="0" w:space="0" w:color="auto"/>
      </w:divBdr>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764300752">
      <w:bodyDiv w:val="1"/>
      <w:marLeft w:val="0"/>
      <w:marRight w:val="0"/>
      <w:marTop w:val="0"/>
      <w:marBottom w:val="0"/>
      <w:divBdr>
        <w:top w:val="none" w:sz="0" w:space="0" w:color="auto"/>
        <w:left w:val="none" w:sz="0" w:space="0" w:color="auto"/>
        <w:bottom w:val="none" w:sz="0" w:space="0" w:color="auto"/>
        <w:right w:val="none" w:sz="0" w:space="0" w:color="auto"/>
      </w:divBdr>
      <w:divsChild>
        <w:div w:id="1350793139">
          <w:marLeft w:val="1296"/>
          <w:marRight w:val="0"/>
          <w:marTop w:val="0"/>
          <w:marBottom w:val="0"/>
          <w:divBdr>
            <w:top w:val="none" w:sz="0" w:space="0" w:color="auto"/>
            <w:left w:val="none" w:sz="0" w:space="0" w:color="auto"/>
            <w:bottom w:val="none" w:sz="0" w:space="0" w:color="auto"/>
            <w:right w:val="none" w:sz="0" w:space="0" w:color="auto"/>
          </w:divBdr>
        </w:div>
        <w:div w:id="1926568375">
          <w:marLeft w:val="1296"/>
          <w:marRight w:val="0"/>
          <w:marTop w:val="0"/>
          <w:marBottom w:val="0"/>
          <w:divBdr>
            <w:top w:val="none" w:sz="0" w:space="0" w:color="auto"/>
            <w:left w:val="none" w:sz="0" w:space="0" w:color="auto"/>
            <w:bottom w:val="none" w:sz="0" w:space="0" w:color="auto"/>
            <w:right w:val="none" w:sz="0" w:space="0" w:color="auto"/>
          </w:divBdr>
        </w:div>
        <w:div w:id="1931309547">
          <w:marLeft w:val="1296"/>
          <w:marRight w:val="0"/>
          <w:marTop w:val="0"/>
          <w:marBottom w:val="0"/>
          <w:divBdr>
            <w:top w:val="none" w:sz="0" w:space="0" w:color="auto"/>
            <w:left w:val="none" w:sz="0" w:space="0" w:color="auto"/>
            <w:bottom w:val="none" w:sz="0" w:space="0" w:color="auto"/>
            <w:right w:val="none" w:sz="0" w:space="0" w:color="auto"/>
          </w:divBdr>
        </w:div>
      </w:divsChild>
    </w:div>
    <w:div w:id="1765490514">
      <w:bodyDiv w:val="1"/>
      <w:marLeft w:val="0"/>
      <w:marRight w:val="0"/>
      <w:marTop w:val="0"/>
      <w:marBottom w:val="0"/>
      <w:divBdr>
        <w:top w:val="none" w:sz="0" w:space="0" w:color="auto"/>
        <w:left w:val="none" w:sz="0" w:space="0" w:color="auto"/>
        <w:bottom w:val="none" w:sz="0" w:space="0" w:color="auto"/>
        <w:right w:val="none" w:sz="0" w:space="0" w:color="auto"/>
      </w:divBdr>
    </w:div>
    <w:div w:id="1779712405">
      <w:bodyDiv w:val="1"/>
      <w:marLeft w:val="0"/>
      <w:marRight w:val="0"/>
      <w:marTop w:val="0"/>
      <w:marBottom w:val="0"/>
      <w:divBdr>
        <w:top w:val="none" w:sz="0" w:space="0" w:color="auto"/>
        <w:left w:val="none" w:sz="0" w:space="0" w:color="auto"/>
        <w:bottom w:val="none" w:sz="0" w:space="0" w:color="auto"/>
        <w:right w:val="none" w:sz="0" w:space="0" w:color="auto"/>
      </w:divBdr>
      <w:divsChild>
        <w:div w:id="855852840">
          <w:marLeft w:val="446"/>
          <w:marRight w:val="0"/>
          <w:marTop w:val="0"/>
          <w:marBottom w:val="0"/>
          <w:divBdr>
            <w:top w:val="none" w:sz="0" w:space="0" w:color="auto"/>
            <w:left w:val="none" w:sz="0" w:space="0" w:color="auto"/>
            <w:bottom w:val="none" w:sz="0" w:space="0" w:color="auto"/>
            <w:right w:val="none" w:sz="0" w:space="0" w:color="auto"/>
          </w:divBdr>
        </w:div>
      </w:divsChild>
    </w:div>
    <w:div w:id="1830244215">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 w:id="213512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5AIRPNAIUNRU-1830940522-10178</_dlc_DocId>
    <_dlc_DocIdUrl xmlns="71c5aaf6-e6ce-465b-b873-5148d2a4c105">
      <Url>https://nokia.sharepoint.com/sites/c5g/5gradio/_layouts/15/DocIdRedir.aspx?ID=5AIRPNAIUNRU-1830940522-10178</Url>
      <Description>5AIRPNAIUNRU-1830940522-10178</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Korhonen, Juha S. (Nokia - FI/Espoo)</DisplayName>
        <AccountId>926</AccountId>
        <AccountType/>
      </UserInfo>
      <UserInfo>
        <DisplayName>Keskitalo, Ilkka (Nokia - FI/Oulu)</DisplayName>
        <AccountId>409</AccountId>
        <AccountType/>
      </UserInfo>
      <UserInfo>
        <DisplayName>Wanuga, Kevin (Nokia - US/Murray Hill)</DisplayName>
        <AccountId>32023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BFB69-0723-48FA-B7C7-EFDA811E2636}">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472FD52-1661-4D33-A506-84EA7462791B}">
  <ds:schemaRefs>
    <ds:schemaRef ds:uri="http://schemas.microsoft.com/sharepoint/events"/>
  </ds:schemaRefs>
</ds:datastoreItem>
</file>

<file path=customXml/itemProps5.xml><?xml version="1.0" encoding="utf-8"?>
<ds:datastoreItem xmlns:ds="http://schemas.openxmlformats.org/officeDocument/2006/customXml" ds:itemID="{067A8918-4C31-4113-8437-5D6654990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6C34893-F732-42D7-A82C-F249F2ADE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510</TotalTime>
  <Pages>15</Pages>
  <Words>6848</Words>
  <Characters>38883</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45640</CharactersWithSpaces>
  <SharedDoc>false</SharedDoc>
  <HLinks>
    <vt:vector size="6" baseType="variant">
      <vt:variant>
        <vt:i4>6619161</vt:i4>
      </vt:variant>
      <vt:variant>
        <vt:i4>0</vt:i4>
      </vt:variant>
      <vt:variant>
        <vt:i4>0</vt:i4>
      </vt:variant>
      <vt:variant>
        <vt:i4>5</vt:i4>
      </vt:variant>
      <vt:variant>
        <vt:lpwstr>mailto:keeth.jayasinghe@nokia.com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Jayasinghe, Keeth (Nokia - FI/Espoo)</cp:lastModifiedBy>
  <cp:revision>397</cp:revision>
  <cp:lastPrinted>2016-06-21T07:35:00Z</cp:lastPrinted>
  <dcterms:created xsi:type="dcterms:W3CDTF">2021-02-12T15:10:00Z</dcterms:created>
  <dcterms:modified xsi:type="dcterms:W3CDTF">2021-04-06T19:08:00Z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86ada2fb-cb3d-4940-a9ef-a3adda7e48f0</vt:lpwstr>
  </property>
  <property fmtid="{D5CDD505-2E9C-101B-9397-08002B2CF9AE}" pid="8" name="AuthorIds_UIVersion_1024">
    <vt:lpwstr>148</vt:lpwstr>
  </property>
  <property fmtid="{D5CDD505-2E9C-101B-9397-08002B2CF9AE}" pid="9" name="AuthorIds_UIVersion_512">
    <vt:lpwstr>227</vt:lpwstr>
  </property>
  <property fmtid="{D5CDD505-2E9C-101B-9397-08002B2CF9AE}" pid="10" name="MSIP_Label_b1aa2129-79ec-42c0-bfac-e5b7a0374572_Enabled">
    <vt:lpwstr>true</vt:lpwstr>
  </property>
  <property fmtid="{D5CDD505-2E9C-101B-9397-08002B2CF9AE}" pid="11" name="MSIP_Label_b1aa2129-79ec-42c0-bfac-e5b7a0374572_SetDate">
    <vt:lpwstr>2021-03-25T18:30:35Z</vt:lpwstr>
  </property>
  <property fmtid="{D5CDD505-2E9C-101B-9397-08002B2CF9AE}" pid="12" name="MSIP_Label_b1aa2129-79ec-42c0-bfac-e5b7a0374572_Method">
    <vt:lpwstr>Privileged</vt:lpwstr>
  </property>
  <property fmtid="{D5CDD505-2E9C-101B-9397-08002B2CF9AE}" pid="13" name="MSIP_Label_b1aa2129-79ec-42c0-bfac-e5b7a0374572_Name">
    <vt:lpwstr>b1aa2129-79ec-42c0-bfac-e5b7a0374572</vt:lpwstr>
  </property>
  <property fmtid="{D5CDD505-2E9C-101B-9397-08002B2CF9AE}" pid="14" name="MSIP_Label_b1aa2129-79ec-42c0-bfac-e5b7a0374572_SiteId">
    <vt:lpwstr>5d471751-9675-428d-917b-70f44f9630b0</vt:lpwstr>
  </property>
  <property fmtid="{D5CDD505-2E9C-101B-9397-08002B2CF9AE}" pid="15" name="MSIP_Label_b1aa2129-79ec-42c0-bfac-e5b7a0374572_ActionId">
    <vt:lpwstr>be47f37e-fb9a-4600-b9a6-39d0f7edba86</vt:lpwstr>
  </property>
  <property fmtid="{D5CDD505-2E9C-101B-9397-08002B2CF9AE}" pid="16" name="MSIP_Label_b1aa2129-79ec-42c0-bfac-e5b7a0374572_ContentBits">
    <vt:lpwstr>0</vt:lpwstr>
  </property>
</Properties>
</file>